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309F51" w:rsidR="005570D1" w:rsidRPr="007334BE" w:rsidRDefault="00B572D9">
      <w:pPr>
        <w:rPr>
          <w:b/>
          <w:color w:val="0082BF" w:themeColor="accent2"/>
          <w:sz w:val="48"/>
          <w:szCs w:val="48"/>
        </w:rPr>
      </w:pPr>
      <w:bookmarkStart w:id="0" w:name="_heading=h.gjdgxs" w:colFirst="0" w:colLast="0"/>
      <w:bookmarkEnd w:id="0"/>
      <w:r w:rsidRPr="007334BE">
        <w:rPr>
          <w:b/>
          <w:color w:val="0082BF" w:themeColor="accent2"/>
          <w:sz w:val="48"/>
          <w:szCs w:val="48"/>
        </w:rPr>
        <w:t>Rapport annuel 202</w:t>
      </w:r>
      <w:r w:rsidR="003E1CB7">
        <w:rPr>
          <w:b/>
          <w:color w:val="0082BF" w:themeColor="accent2"/>
          <w:sz w:val="48"/>
          <w:szCs w:val="48"/>
        </w:rPr>
        <w:t>4</w:t>
      </w:r>
      <w:r w:rsidRPr="007334BE">
        <w:rPr>
          <w:b/>
          <w:color w:val="0082BF" w:themeColor="accent2"/>
          <w:sz w:val="48"/>
          <w:szCs w:val="48"/>
        </w:rPr>
        <w:t>-202</w:t>
      </w:r>
      <w:r w:rsidR="003E1CB7">
        <w:rPr>
          <w:b/>
          <w:color w:val="0082BF" w:themeColor="accent2"/>
          <w:sz w:val="48"/>
          <w:szCs w:val="48"/>
        </w:rPr>
        <w:t>5</w:t>
      </w:r>
    </w:p>
    <w:p w14:paraId="00000002" w14:textId="77777777" w:rsidR="005570D1" w:rsidRPr="00B572D9" w:rsidRDefault="005570D1">
      <w:pPr>
        <w:rPr>
          <w:b/>
        </w:rPr>
      </w:pPr>
    </w:p>
    <w:p w14:paraId="00000003" w14:textId="77777777" w:rsidR="005570D1" w:rsidRPr="00B572D9" w:rsidRDefault="00B572D9">
      <w:pPr>
        <w:rPr>
          <w:b/>
        </w:rPr>
      </w:pPr>
      <w:r w:rsidRPr="00B572D9">
        <w:rPr>
          <w:b/>
        </w:rPr>
        <w:t>MISSION</w:t>
      </w:r>
    </w:p>
    <w:p w14:paraId="00000004" w14:textId="77777777" w:rsidR="005570D1" w:rsidRPr="00B572D9" w:rsidRDefault="00B572D9">
      <w:r w:rsidRPr="00B572D9">
        <w:t xml:space="preserve">Promouvoir l’accessibilité universelle et permettre la pleine participation des personnes ayant une limitation fonctionnelle en utilisant les leviers du sport, du loisir et de la culture.  </w:t>
      </w:r>
    </w:p>
    <w:p w14:paraId="00000005" w14:textId="77777777" w:rsidR="005570D1" w:rsidRPr="00B572D9" w:rsidRDefault="005570D1"/>
    <w:p w14:paraId="00000006" w14:textId="77777777" w:rsidR="005570D1" w:rsidRPr="00B572D9" w:rsidRDefault="00B572D9">
      <w:pPr>
        <w:rPr>
          <w:b/>
        </w:rPr>
      </w:pPr>
      <w:r w:rsidRPr="00B572D9">
        <w:rPr>
          <w:b/>
        </w:rPr>
        <w:t>VISION</w:t>
      </w:r>
    </w:p>
    <w:p w14:paraId="00000007" w14:textId="77777777" w:rsidR="005570D1" w:rsidRPr="00B572D9" w:rsidRDefault="00B572D9">
      <w:r w:rsidRPr="00B572D9">
        <w:t>Que l’accessibilité universelle soit.</w:t>
      </w:r>
    </w:p>
    <w:p w14:paraId="00000008" w14:textId="77777777" w:rsidR="005570D1" w:rsidRPr="00B572D9" w:rsidRDefault="005570D1"/>
    <w:p w14:paraId="00000009" w14:textId="77777777" w:rsidR="005570D1" w:rsidRPr="00B572D9" w:rsidRDefault="00B572D9">
      <w:pPr>
        <w:rPr>
          <w:b/>
        </w:rPr>
      </w:pPr>
      <w:r w:rsidRPr="00B572D9">
        <w:rPr>
          <w:b/>
        </w:rPr>
        <w:t>VALEURS</w:t>
      </w:r>
    </w:p>
    <w:p w14:paraId="0000000A" w14:textId="77777777" w:rsidR="005570D1" w:rsidRPr="00B572D9" w:rsidRDefault="00B572D9">
      <w:r w:rsidRPr="00B572D9">
        <w:t>Accessibilité</w:t>
      </w:r>
    </w:p>
    <w:p w14:paraId="0000000B" w14:textId="77777777" w:rsidR="005570D1" w:rsidRPr="00B572D9" w:rsidRDefault="00B572D9">
      <w:r w:rsidRPr="00B572D9">
        <w:t>Autonomie</w:t>
      </w:r>
    </w:p>
    <w:p w14:paraId="0000000C" w14:textId="77777777" w:rsidR="005570D1" w:rsidRPr="00B572D9" w:rsidRDefault="00B572D9">
      <w:r w:rsidRPr="00B572D9">
        <w:t>Créativité</w:t>
      </w:r>
    </w:p>
    <w:p w14:paraId="0000000D" w14:textId="77777777" w:rsidR="005570D1" w:rsidRPr="00B572D9" w:rsidRDefault="00B572D9">
      <w:r w:rsidRPr="00B572D9">
        <w:t>Collaboration</w:t>
      </w:r>
    </w:p>
    <w:p w14:paraId="0000000E" w14:textId="755E0F57" w:rsidR="000271C1" w:rsidRDefault="00B572D9">
      <w:r w:rsidRPr="00B572D9">
        <w:t>Dépassement</w:t>
      </w:r>
      <w:r w:rsidR="000271C1">
        <w:br w:type="page"/>
      </w:r>
    </w:p>
    <w:p w14:paraId="0000000F" w14:textId="7F2D42F1" w:rsidR="005570D1" w:rsidRPr="000271C1" w:rsidRDefault="000271C1">
      <w:pPr>
        <w:rPr>
          <w:b/>
          <w:color w:val="0082BF" w:themeColor="accent2"/>
          <w:sz w:val="48"/>
          <w:szCs w:val="48"/>
        </w:rPr>
      </w:pPr>
      <w:r w:rsidRPr="000271C1">
        <w:rPr>
          <w:b/>
          <w:color w:val="0082BF" w:themeColor="accent2"/>
          <w:sz w:val="48"/>
          <w:szCs w:val="48"/>
        </w:rPr>
        <w:lastRenderedPageBreak/>
        <w:t>Table des matières</w:t>
      </w:r>
    </w:p>
    <w:sdt>
      <w:sdtPr>
        <w:rPr>
          <w:rFonts w:ascii="Lato" w:eastAsia="Aptos" w:hAnsi="Lato" w:cs="Aptos"/>
          <w:color w:val="636569" w:themeColor="accent3"/>
          <w:sz w:val="24"/>
          <w:szCs w:val="24"/>
          <w:lang w:val="fr-FR"/>
        </w:rPr>
        <w:id w:val="126825310"/>
        <w:docPartObj>
          <w:docPartGallery w:val="Table of Contents"/>
          <w:docPartUnique/>
        </w:docPartObj>
      </w:sdtPr>
      <w:sdtEndPr>
        <w:rPr>
          <w:b/>
          <w:bCs/>
        </w:rPr>
      </w:sdtEndPr>
      <w:sdtContent>
        <w:p w14:paraId="1C4755E8" w14:textId="3F1FA6C3" w:rsidR="008D38D0" w:rsidRDefault="008D38D0">
          <w:pPr>
            <w:pStyle w:val="En-ttedetabledesmatires"/>
          </w:pPr>
        </w:p>
        <w:p w14:paraId="49EB309C" w14:textId="0012E6BD" w:rsidR="00D31AB6" w:rsidRDefault="008D38D0">
          <w:pPr>
            <w:pStyle w:val="TM1"/>
            <w:tabs>
              <w:tab w:val="right" w:leader="dot" w:pos="8630"/>
            </w:tabs>
            <w:rPr>
              <w:rFonts w:asciiTheme="minorHAnsi" w:eastAsiaTheme="minorEastAsia" w:hAnsiTheme="minorHAnsi"/>
              <w:noProof/>
              <w:color w:val="auto"/>
              <w:kern w:val="2"/>
              <w:szCs w:val="24"/>
              <w:lang w:eastAsia="fr-CA"/>
              <w14:ligatures w14:val="standardContextual"/>
            </w:rPr>
          </w:pPr>
          <w:r>
            <w:fldChar w:fldCharType="begin"/>
          </w:r>
          <w:r>
            <w:instrText xml:space="preserve"> TOC \o "1-2" \h \z \u </w:instrText>
          </w:r>
          <w:r>
            <w:fldChar w:fldCharType="separate"/>
          </w:r>
          <w:hyperlink w:anchor="_Toc214894774" w:history="1">
            <w:r w:rsidR="00D31AB6" w:rsidRPr="00D31AB6">
              <w:rPr>
                <w:rStyle w:val="Lienhypertexte"/>
                <w:noProof/>
              </w:rPr>
              <w:t>M</w:t>
            </w:r>
            <w:r w:rsidR="00D31AB6" w:rsidRPr="00D31AB6">
              <w:rPr>
                <w:rStyle w:val="Lienhypertexte"/>
                <w:noProof/>
              </w:rPr>
              <w:t>ot du président</w:t>
            </w:r>
            <w:r w:rsidR="00D31AB6" w:rsidRPr="00D31AB6">
              <w:rPr>
                <w:rStyle w:val="Lienhypertexte"/>
                <w:noProof/>
                <w:webHidden/>
              </w:rPr>
              <w:tab/>
            </w:r>
            <w:r w:rsidR="00D31AB6" w:rsidRPr="00D31AB6">
              <w:rPr>
                <w:rStyle w:val="Lienhypertexte"/>
                <w:noProof/>
                <w:webHidden/>
              </w:rPr>
              <w:fldChar w:fldCharType="begin"/>
            </w:r>
            <w:r w:rsidR="00D31AB6" w:rsidRPr="00D31AB6">
              <w:rPr>
                <w:rStyle w:val="Lienhypertexte"/>
                <w:noProof/>
                <w:webHidden/>
              </w:rPr>
              <w:instrText xml:space="preserve"> PAGEREF _Toc214894774 \h </w:instrText>
            </w:r>
            <w:r w:rsidR="00D31AB6" w:rsidRPr="00D31AB6">
              <w:rPr>
                <w:rStyle w:val="Lienhypertexte"/>
                <w:noProof/>
                <w:webHidden/>
              </w:rPr>
            </w:r>
            <w:r w:rsidR="00D31AB6" w:rsidRPr="00D31AB6">
              <w:rPr>
                <w:rStyle w:val="Lienhypertexte"/>
                <w:noProof/>
                <w:webHidden/>
              </w:rPr>
              <w:fldChar w:fldCharType="separate"/>
            </w:r>
            <w:r w:rsidR="00D31AB6" w:rsidRPr="00D31AB6">
              <w:rPr>
                <w:rStyle w:val="Lienhypertexte"/>
                <w:noProof/>
                <w:webHidden/>
              </w:rPr>
              <w:t>3</w:t>
            </w:r>
            <w:r w:rsidR="00D31AB6" w:rsidRPr="00D31AB6">
              <w:rPr>
                <w:rStyle w:val="Lienhypertexte"/>
                <w:noProof/>
                <w:webHidden/>
              </w:rPr>
              <w:fldChar w:fldCharType="end"/>
            </w:r>
          </w:hyperlink>
        </w:p>
        <w:p w14:paraId="5EB4B693" w14:textId="707A8D21"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75" w:history="1">
            <w:r w:rsidRPr="00D31AB6">
              <w:rPr>
                <w:rStyle w:val="Lienhypertexte"/>
                <w:noProof/>
              </w:rPr>
              <w:t>Mot du président-directeur général</w:t>
            </w:r>
            <w:r w:rsidRPr="00D31AB6">
              <w:rPr>
                <w:rStyle w:val="Lienhypertexte"/>
                <w:noProof/>
                <w:webHidden/>
              </w:rPr>
              <w:tab/>
            </w:r>
            <w:r w:rsidRPr="00D31AB6">
              <w:rPr>
                <w:rStyle w:val="Lienhypertexte"/>
                <w:noProof/>
                <w:webHidden/>
              </w:rPr>
              <w:fldChar w:fldCharType="begin"/>
            </w:r>
            <w:r w:rsidRPr="00D31AB6">
              <w:rPr>
                <w:rStyle w:val="Lienhypertexte"/>
                <w:noProof/>
                <w:webHidden/>
              </w:rPr>
              <w:instrText xml:space="preserve"> PAGEREF _Toc214894775 \h </w:instrText>
            </w:r>
            <w:r w:rsidRPr="00D31AB6">
              <w:rPr>
                <w:rStyle w:val="Lienhypertexte"/>
                <w:noProof/>
                <w:webHidden/>
              </w:rPr>
            </w:r>
            <w:r w:rsidRPr="00D31AB6">
              <w:rPr>
                <w:rStyle w:val="Lienhypertexte"/>
                <w:noProof/>
                <w:webHidden/>
              </w:rPr>
              <w:fldChar w:fldCharType="separate"/>
            </w:r>
            <w:r w:rsidRPr="00D31AB6">
              <w:rPr>
                <w:rStyle w:val="Lienhypertexte"/>
                <w:noProof/>
                <w:webHidden/>
              </w:rPr>
              <w:t>5</w:t>
            </w:r>
            <w:r w:rsidRPr="00D31AB6">
              <w:rPr>
                <w:rStyle w:val="Lienhypertexte"/>
                <w:noProof/>
                <w:webHidden/>
              </w:rPr>
              <w:fldChar w:fldCharType="end"/>
            </w:r>
          </w:hyperlink>
        </w:p>
        <w:p w14:paraId="55CD0070" w14:textId="7CD40898"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76" w:history="1">
            <w:r w:rsidRPr="00620B09">
              <w:rPr>
                <w:rStyle w:val="Lienhypertexte"/>
                <w:noProof/>
              </w:rPr>
              <w:t>Conseil d’administration</w:t>
            </w:r>
            <w:r>
              <w:rPr>
                <w:noProof/>
                <w:webHidden/>
              </w:rPr>
              <w:tab/>
            </w:r>
            <w:r>
              <w:rPr>
                <w:noProof/>
                <w:webHidden/>
              </w:rPr>
              <w:fldChar w:fldCharType="begin"/>
            </w:r>
            <w:r>
              <w:rPr>
                <w:noProof/>
                <w:webHidden/>
              </w:rPr>
              <w:instrText xml:space="preserve"> PAGEREF _Toc214894776 \h </w:instrText>
            </w:r>
            <w:r>
              <w:rPr>
                <w:noProof/>
                <w:webHidden/>
              </w:rPr>
            </w:r>
            <w:r>
              <w:rPr>
                <w:noProof/>
                <w:webHidden/>
              </w:rPr>
              <w:fldChar w:fldCharType="separate"/>
            </w:r>
            <w:r>
              <w:rPr>
                <w:noProof/>
                <w:webHidden/>
              </w:rPr>
              <w:t>7</w:t>
            </w:r>
            <w:r>
              <w:rPr>
                <w:noProof/>
                <w:webHidden/>
              </w:rPr>
              <w:fldChar w:fldCharType="end"/>
            </w:r>
          </w:hyperlink>
        </w:p>
        <w:p w14:paraId="3496BD21" w14:textId="482E74D4"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77" w:history="1">
            <w:r w:rsidRPr="00620B09">
              <w:rPr>
                <w:rStyle w:val="Lienhypertexte"/>
                <w:noProof/>
                <w:lang w:val="en-US"/>
              </w:rPr>
              <w:t>États financiers</w:t>
            </w:r>
            <w:r>
              <w:rPr>
                <w:noProof/>
                <w:webHidden/>
              </w:rPr>
              <w:tab/>
            </w:r>
            <w:r>
              <w:rPr>
                <w:noProof/>
                <w:webHidden/>
              </w:rPr>
              <w:fldChar w:fldCharType="begin"/>
            </w:r>
            <w:r>
              <w:rPr>
                <w:noProof/>
                <w:webHidden/>
              </w:rPr>
              <w:instrText xml:space="preserve"> PAGEREF _Toc214894777 \h </w:instrText>
            </w:r>
            <w:r>
              <w:rPr>
                <w:noProof/>
                <w:webHidden/>
              </w:rPr>
            </w:r>
            <w:r>
              <w:rPr>
                <w:noProof/>
                <w:webHidden/>
              </w:rPr>
              <w:fldChar w:fldCharType="separate"/>
            </w:r>
            <w:r>
              <w:rPr>
                <w:noProof/>
                <w:webHidden/>
              </w:rPr>
              <w:t>9</w:t>
            </w:r>
            <w:r>
              <w:rPr>
                <w:noProof/>
                <w:webHidden/>
              </w:rPr>
              <w:fldChar w:fldCharType="end"/>
            </w:r>
          </w:hyperlink>
        </w:p>
        <w:p w14:paraId="15E258CF" w14:textId="2094BEF8"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78" w:history="1">
            <w:r w:rsidRPr="00620B09">
              <w:rPr>
                <w:rStyle w:val="Lienhypertexte"/>
                <w:noProof/>
              </w:rPr>
              <w:t>Planification stratégique</w:t>
            </w:r>
            <w:r>
              <w:rPr>
                <w:noProof/>
                <w:webHidden/>
              </w:rPr>
              <w:tab/>
            </w:r>
            <w:r>
              <w:rPr>
                <w:noProof/>
                <w:webHidden/>
              </w:rPr>
              <w:fldChar w:fldCharType="begin"/>
            </w:r>
            <w:r>
              <w:rPr>
                <w:noProof/>
                <w:webHidden/>
              </w:rPr>
              <w:instrText xml:space="preserve"> PAGEREF _Toc214894778 \h </w:instrText>
            </w:r>
            <w:r>
              <w:rPr>
                <w:noProof/>
                <w:webHidden/>
              </w:rPr>
            </w:r>
            <w:r>
              <w:rPr>
                <w:noProof/>
                <w:webHidden/>
              </w:rPr>
              <w:fldChar w:fldCharType="separate"/>
            </w:r>
            <w:r>
              <w:rPr>
                <w:noProof/>
                <w:webHidden/>
              </w:rPr>
              <w:t>10</w:t>
            </w:r>
            <w:r>
              <w:rPr>
                <w:noProof/>
                <w:webHidden/>
              </w:rPr>
              <w:fldChar w:fldCharType="end"/>
            </w:r>
          </w:hyperlink>
        </w:p>
        <w:p w14:paraId="2775AB0F" w14:textId="0F027154"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79" w:history="1">
            <w:r w:rsidRPr="00620B09">
              <w:rPr>
                <w:rStyle w:val="Lienhypertexte"/>
                <w:noProof/>
              </w:rPr>
              <w:t>AlterGo Association</w:t>
            </w:r>
            <w:r>
              <w:rPr>
                <w:noProof/>
                <w:webHidden/>
              </w:rPr>
              <w:tab/>
            </w:r>
            <w:r>
              <w:rPr>
                <w:noProof/>
                <w:webHidden/>
              </w:rPr>
              <w:fldChar w:fldCharType="begin"/>
            </w:r>
            <w:r>
              <w:rPr>
                <w:noProof/>
                <w:webHidden/>
              </w:rPr>
              <w:instrText xml:space="preserve"> PAGEREF _Toc214894779 \h </w:instrText>
            </w:r>
            <w:r>
              <w:rPr>
                <w:noProof/>
                <w:webHidden/>
              </w:rPr>
            </w:r>
            <w:r>
              <w:rPr>
                <w:noProof/>
                <w:webHidden/>
              </w:rPr>
              <w:fldChar w:fldCharType="separate"/>
            </w:r>
            <w:r>
              <w:rPr>
                <w:noProof/>
                <w:webHidden/>
              </w:rPr>
              <w:t>11</w:t>
            </w:r>
            <w:r>
              <w:rPr>
                <w:noProof/>
                <w:webHidden/>
              </w:rPr>
              <w:fldChar w:fldCharType="end"/>
            </w:r>
          </w:hyperlink>
        </w:p>
        <w:p w14:paraId="68301838" w14:textId="1A7055DC"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0" w:history="1">
            <w:r w:rsidRPr="00620B09">
              <w:rPr>
                <w:rStyle w:val="Lienhypertexte"/>
                <w:noProof/>
              </w:rPr>
              <w:t>Programmes de soutien financier</w:t>
            </w:r>
            <w:r>
              <w:rPr>
                <w:noProof/>
                <w:webHidden/>
              </w:rPr>
              <w:tab/>
            </w:r>
            <w:r>
              <w:rPr>
                <w:noProof/>
                <w:webHidden/>
              </w:rPr>
              <w:fldChar w:fldCharType="begin"/>
            </w:r>
            <w:r>
              <w:rPr>
                <w:noProof/>
                <w:webHidden/>
              </w:rPr>
              <w:instrText xml:space="preserve"> PAGEREF _Toc214894780 \h </w:instrText>
            </w:r>
            <w:r>
              <w:rPr>
                <w:noProof/>
                <w:webHidden/>
              </w:rPr>
            </w:r>
            <w:r>
              <w:rPr>
                <w:noProof/>
                <w:webHidden/>
              </w:rPr>
              <w:fldChar w:fldCharType="separate"/>
            </w:r>
            <w:r>
              <w:rPr>
                <w:noProof/>
                <w:webHidden/>
              </w:rPr>
              <w:t>11</w:t>
            </w:r>
            <w:r>
              <w:rPr>
                <w:noProof/>
                <w:webHidden/>
              </w:rPr>
              <w:fldChar w:fldCharType="end"/>
            </w:r>
          </w:hyperlink>
        </w:p>
        <w:p w14:paraId="181DF7E9" w14:textId="6189CE60"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1" w:history="1">
            <w:r w:rsidRPr="00620B09">
              <w:rPr>
                <w:rStyle w:val="Lienhypertexte"/>
                <w:noProof/>
              </w:rPr>
              <w:t>Camps de jour</w:t>
            </w:r>
            <w:r>
              <w:rPr>
                <w:noProof/>
                <w:webHidden/>
              </w:rPr>
              <w:tab/>
            </w:r>
            <w:r>
              <w:rPr>
                <w:noProof/>
                <w:webHidden/>
              </w:rPr>
              <w:fldChar w:fldCharType="begin"/>
            </w:r>
            <w:r>
              <w:rPr>
                <w:noProof/>
                <w:webHidden/>
              </w:rPr>
              <w:instrText xml:space="preserve"> PAGEREF _Toc214894781 \h </w:instrText>
            </w:r>
            <w:r>
              <w:rPr>
                <w:noProof/>
                <w:webHidden/>
              </w:rPr>
            </w:r>
            <w:r>
              <w:rPr>
                <w:noProof/>
                <w:webHidden/>
              </w:rPr>
              <w:fldChar w:fldCharType="separate"/>
            </w:r>
            <w:r>
              <w:rPr>
                <w:noProof/>
                <w:webHidden/>
              </w:rPr>
              <w:t>13</w:t>
            </w:r>
            <w:r>
              <w:rPr>
                <w:noProof/>
                <w:webHidden/>
              </w:rPr>
              <w:fldChar w:fldCharType="end"/>
            </w:r>
          </w:hyperlink>
        </w:p>
        <w:p w14:paraId="50BC57C5" w14:textId="05F568DC"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2" w:history="1">
            <w:r w:rsidRPr="00620B09">
              <w:rPr>
                <w:rStyle w:val="Lienhypertexte"/>
                <w:noProof/>
              </w:rPr>
              <w:t>Carte accompagnement loisir (CAL)</w:t>
            </w:r>
            <w:r>
              <w:rPr>
                <w:noProof/>
                <w:webHidden/>
              </w:rPr>
              <w:tab/>
            </w:r>
            <w:r>
              <w:rPr>
                <w:noProof/>
                <w:webHidden/>
              </w:rPr>
              <w:fldChar w:fldCharType="begin"/>
            </w:r>
            <w:r>
              <w:rPr>
                <w:noProof/>
                <w:webHidden/>
              </w:rPr>
              <w:instrText xml:space="preserve"> PAGEREF _Toc214894782 \h </w:instrText>
            </w:r>
            <w:r>
              <w:rPr>
                <w:noProof/>
                <w:webHidden/>
              </w:rPr>
            </w:r>
            <w:r>
              <w:rPr>
                <w:noProof/>
                <w:webHidden/>
              </w:rPr>
              <w:fldChar w:fldCharType="separate"/>
            </w:r>
            <w:r>
              <w:rPr>
                <w:noProof/>
                <w:webHidden/>
              </w:rPr>
              <w:t>14</w:t>
            </w:r>
            <w:r>
              <w:rPr>
                <w:noProof/>
                <w:webHidden/>
              </w:rPr>
              <w:fldChar w:fldCharType="end"/>
            </w:r>
          </w:hyperlink>
        </w:p>
        <w:p w14:paraId="64800E42" w14:textId="3580623F"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3" w:history="1">
            <w:r w:rsidRPr="00620B09">
              <w:rPr>
                <w:rStyle w:val="Lienhypertexte"/>
                <w:noProof/>
              </w:rPr>
              <w:t>Prix et distinctions</w:t>
            </w:r>
            <w:r>
              <w:rPr>
                <w:noProof/>
                <w:webHidden/>
              </w:rPr>
              <w:tab/>
            </w:r>
            <w:r>
              <w:rPr>
                <w:noProof/>
                <w:webHidden/>
              </w:rPr>
              <w:fldChar w:fldCharType="begin"/>
            </w:r>
            <w:r>
              <w:rPr>
                <w:noProof/>
                <w:webHidden/>
              </w:rPr>
              <w:instrText xml:space="preserve"> PAGEREF _Toc214894783 \h </w:instrText>
            </w:r>
            <w:r>
              <w:rPr>
                <w:noProof/>
                <w:webHidden/>
              </w:rPr>
            </w:r>
            <w:r>
              <w:rPr>
                <w:noProof/>
                <w:webHidden/>
              </w:rPr>
              <w:fldChar w:fldCharType="separate"/>
            </w:r>
            <w:r>
              <w:rPr>
                <w:noProof/>
                <w:webHidden/>
              </w:rPr>
              <w:t>14</w:t>
            </w:r>
            <w:r>
              <w:rPr>
                <w:noProof/>
                <w:webHidden/>
              </w:rPr>
              <w:fldChar w:fldCharType="end"/>
            </w:r>
          </w:hyperlink>
        </w:p>
        <w:p w14:paraId="1FAFF72F" w14:textId="260BEBC8"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4" w:history="1">
            <w:r w:rsidRPr="00620B09">
              <w:rPr>
                <w:rStyle w:val="Lienhypertexte"/>
                <w:noProof/>
              </w:rPr>
              <w:t>Collectif accessibilité universelle</w:t>
            </w:r>
            <w:r>
              <w:rPr>
                <w:noProof/>
                <w:webHidden/>
              </w:rPr>
              <w:tab/>
            </w:r>
            <w:r>
              <w:rPr>
                <w:noProof/>
                <w:webHidden/>
              </w:rPr>
              <w:fldChar w:fldCharType="begin"/>
            </w:r>
            <w:r>
              <w:rPr>
                <w:noProof/>
                <w:webHidden/>
              </w:rPr>
              <w:instrText xml:space="preserve"> PAGEREF _Toc214894784 \h </w:instrText>
            </w:r>
            <w:r>
              <w:rPr>
                <w:noProof/>
                <w:webHidden/>
              </w:rPr>
            </w:r>
            <w:r>
              <w:rPr>
                <w:noProof/>
                <w:webHidden/>
              </w:rPr>
              <w:fldChar w:fldCharType="separate"/>
            </w:r>
            <w:r>
              <w:rPr>
                <w:noProof/>
                <w:webHidden/>
              </w:rPr>
              <w:t>17</w:t>
            </w:r>
            <w:r>
              <w:rPr>
                <w:noProof/>
                <w:webHidden/>
              </w:rPr>
              <w:fldChar w:fldCharType="end"/>
            </w:r>
          </w:hyperlink>
        </w:p>
        <w:p w14:paraId="3CAA8D8E" w14:textId="55B4A6CF"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5" w:history="1">
            <w:r w:rsidRPr="00620B09">
              <w:rPr>
                <w:rStyle w:val="Lienhypertexte"/>
                <w:noProof/>
              </w:rPr>
              <w:t>AlterGo Expertise</w:t>
            </w:r>
            <w:r>
              <w:rPr>
                <w:noProof/>
                <w:webHidden/>
              </w:rPr>
              <w:tab/>
            </w:r>
            <w:r>
              <w:rPr>
                <w:noProof/>
                <w:webHidden/>
              </w:rPr>
              <w:fldChar w:fldCharType="begin"/>
            </w:r>
            <w:r>
              <w:rPr>
                <w:noProof/>
                <w:webHidden/>
              </w:rPr>
              <w:instrText xml:space="preserve"> PAGEREF _Toc214894785 \h </w:instrText>
            </w:r>
            <w:r>
              <w:rPr>
                <w:noProof/>
                <w:webHidden/>
              </w:rPr>
            </w:r>
            <w:r>
              <w:rPr>
                <w:noProof/>
                <w:webHidden/>
              </w:rPr>
              <w:fldChar w:fldCharType="separate"/>
            </w:r>
            <w:r>
              <w:rPr>
                <w:noProof/>
                <w:webHidden/>
              </w:rPr>
              <w:t>19</w:t>
            </w:r>
            <w:r>
              <w:rPr>
                <w:noProof/>
                <w:webHidden/>
              </w:rPr>
              <w:fldChar w:fldCharType="end"/>
            </w:r>
          </w:hyperlink>
        </w:p>
        <w:p w14:paraId="7605655D" w14:textId="006B6B16"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6" w:history="1">
            <w:r w:rsidRPr="00620B09">
              <w:rPr>
                <w:rStyle w:val="Lienhypertexte"/>
                <w:noProof/>
              </w:rPr>
              <w:t>Services clés en main</w:t>
            </w:r>
            <w:r>
              <w:rPr>
                <w:noProof/>
                <w:webHidden/>
              </w:rPr>
              <w:tab/>
            </w:r>
            <w:r>
              <w:rPr>
                <w:noProof/>
                <w:webHidden/>
              </w:rPr>
              <w:fldChar w:fldCharType="begin"/>
            </w:r>
            <w:r>
              <w:rPr>
                <w:noProof/>
                <w:webHidden/>
              </w:rPr>
              <w:instrText xml:space="preserve"> PAGEREF _Toc214894786 \h </w:instrText>
            </w:r>
            <w:r>
              <w:rPr>
                <w:noProof/>
                <w:webHidden/>
              </w:rPr>
            </w:r>
            <w:r>
              <w:rPr>
                <w:noProof/>
                <w:webHidden/>
              </w:rPr>
              <w:fldChar w:fldCharType="separate"/>
            </w:r>
            <w:r>
              <w:rPr>
                <w:noProof/>
                <w:webHidden/>
              </w:rPr>
              <w:t>19</w:t>
            </w:r>
            <w:r>
              <w:rPr>
                <w:noProof/>
                <w:webHidden/>
              </w:rPr>
              <w:fldChar w:fldCharType="end"/>
            </w:r>
          </w:hyperlink>
        </w:p>
        <w:p w14:paraId="480E8663" w14:textId="45020B94"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7" w:history="1">
            <w:r w:rsidRPr="00620B09">
              <w:rPr>
                <w:rStyle w:val="Lienhypertexte"/>
                <w:noProof/>
              </w:rPr>
              <w:t>Services-conseils</w:t>
            </w:r>
            <w:r>
              <w:rPr>
                <w:noProof/>
                <w:webHidden/>
              </w:rPr>
              <w:tab/>
            </w:r>
            <w:r>
              <w:rPr>
                <w:noProof/>
                <w:webHidden/>
              </w:rPr>
              <w:fldChar w:fldCharType="begin"/>
            </w:r>
            <w:r>
              <w:rPr>
                <w:noProof/>
                <w:webHidden/>
              </w:rPr>
              <w:instrText xml:space="preserve"> PAGEREF _Toc214894787 \h </w:instrText>
            </w:r>
            <w:r>
              <w:rPr>
                <w:noProof/>
                <w:webHidden/>
              </w:rPr>
            </w:r>
            <w:r>
              <w:rPr>
                <w:noProof/>
                <w:webHidden/>
              </w:rPr>
              <w:fldChar w:fldCharType="separate"/>
            </w:r>
            <w:r>
              <w:rPr>
                <w:noProof/>
                <w:webHidden/>
              </w:rPr>
              <w:t>21</w:t>
            </w:r>
            <w:r>
              <w:rPr>
                <w:noProof/>
                <w:webHidden/>
              </w:rPr>
              <w:fldChar w:fldCharType="end"/>
            </w:r>
          </w:hyperlink>
        </w:p>
        <w:p w14:paraId="7046697D" w14:textId="1268AA03"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8" w:history="1">
            <w:r w:rsidRPr="00620B09">
              <w:rPr>
                <w:rStyle w:val="Lienhypertexte"/>
                <w:noProof/>
              </w:rPr>
              <w:t>AlterGo Événements</w:t>
            </w:r>
            <w:r>
              <w:rPr>
                <w:noProof/>
                <w:webHidden/>
              </w:rPr>
              <w:tab/>
            </w:r>
            <w:r>
              <w:rPr>
                <w:noProof/>
                <w:webHidden/>
              </w:rPr>
              <w:fldChar w:fldCharType="begin"/>
            </w:r>
            <w:r>
              <w:rPr>
                <w:noProof/>
                <w:webHidden/>
              </w:rPr>
              <w:instrText xml:space="preserve"> PAGEREF _Toc214894788 \h </w:instrText>
            </w:r>
            <w:r>
              <w:rPr>
                <w:noProof/>
                <w:webHidden/>
              </w:rPr>
            </w:r>
            <w:r>
              <w:rPr>
                <w:noProof/>
                <w:webHidden/>
              </w:rPr>
              <w:fldChar w:fldCharType="separate"/>
            </w:r>
            <w:r>
              <w:rPr>
                <w:noProof/>
                <w:webHidden/>
              </w:rPr>
              <w:t>23</w:t>
            </w:r>
            <w:r>
              <w:rPr>
                <w:noProof/>
                <w:webHidden/>
              </w:rPr>
              <w:fldChar w:fldCharType="end"/>
            </w:r>
          </w:hyperlink>
        </w:p>
        <w:p w14:paraId="5849E555" w14:textId="751133C1"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89" w:history="1">
            <w:r w:rsidRPr="00620B09">
              <w:rPr>
                <w:rStyle w:val="Lienhypertexte"/>
                <w:rFonts w:eastAsia="Aptos"/>
                <w:noProof/>
              </w:rPr>
              <w:t>42e Défi sportif AlterGo</w:t>
            </w:r>
            <w:r>
              <w:rPr>
                <w:noProof/>
                <w:webHidden/>
              </w:rPr>
              <w:tab/>
            </w:r>
            <w:r>
              <w:rPr>
                <w:noProof/>
                <w:webHidden/>
              </w:rPr>
              <w:fldChar w:fldCharType="begin"/>
            </w:r>
            <w:r>
              <w:rPr>
                <w:noProof/>
                <w:webHidden/>
              </w:rPr>
              <w:instrText xml:space="preserve"> PAGEREF _Toc214894789 \h </w:instrText>
            </w:r>
            <w:r>
              <w:rPr>
                <w:noProof/>
                <w:webHidden/>
              </w:rPr>
            </w:r>
            <w:r>
              <w:rPr>
                <w:noProof/>
                <w:webHidden/>
              </w:rPr>
              <w:fldChar w:fldCharType="separate"/>
            </w:r>
            <w:r>
              <w:rPr>
                <w:noProof/>
                <w:webHidden/>
              </w:rPr>
              <w:t>23</w:t>
            </w:r>
            <w:r>
              <w:rPr>
                <w:noProof/>
                <w:webHidden/>
              </w:rPr>
              <w:fldChar w:fldCharType="end"/>
            </w:r>
          </w:hyperlink>
        </w:p>
        <w:p w14:paraId="25EFD0B6" w14:textId="5C0B019A"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0" w:history="1">
            <w:r w:rsidRPr="00620B09">
              <w:rPr>
                <w:rStyle w:val="Lienhypertexte"/>
                <w:noProof/>
              </w:rPr>
              <w:t>La Tournée À vos marques!</w:t>
            </w:r>
            <w:r>
              <w:rPr>
                <w:noProof/>
                <w:webHidden/>
              </w:rPr>
              <w:tab/>
            </w:r>
            <w:r>
              <w:rPr>
                <w:noProof/>
                <w:webHidden/>
              </w:rPr>
              <w:fldChar w:fldCharType="begin"/>
            </w:r>
            <w:r>
              <w:rPr>
                <w:noProof/>
                <w:webHidden/>
              </w:rPr>
              <w:instrText xml:space="preserve"> PAGEREF _Toc214894790 \h </w:instrText>
            </w:r>
            <w:r>
              <w:rPr>
                <w:noProof/>
                <w:webHidden/>
              </w:rPr>
            </w:r>
            <w:r>
              <w:rPr>
                <w:noProof/>
                <w:webHidden/>
              </w:rPr>
              <w:fldChar w:fldCharType="separate"/>
            </w:r>
            <w:r>
              <w:rPr>
                <w:noProof/>
                <w:webHidden/>
              </w:rPr>
              <w:t>30</w:t>
            </w:r>
            <w:r>
              <w:rPr>
                <w:noProof/>
                <w:webHidden/>
              </w:rPr>
              <w:fldChar w:fldCharType="end"/>
            </w:r>
          </w:hyperlink>
        </w:p>
        <w:p w14:paraId="7C269FFE" w14:textId="73B2058E"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1" w:history="1">
            <w:r w:rsidRPr="00620B09">
              <w:rPr>
                <w:rStyle w:val="Lienhypertexte"/>
                <w:noProof/>
              </w:rPr>
              <w:t>Dans mon école</w:t>
            </w:r>
            <w:r>
              <w:rPr>
                <w:noProof/>
                <w:webHidden/>
              </w:rPr>
              <w:tab/>
            </w:r>
            <w:r>
              <w:rPr>
                <w:noProof/>
                <w:webHidden/>
              </w:rPr>
              <w:fldChar w:fldCharType="begin"/>
            </w:r>
            <w:r>
              <w:rPr>
                <w:noProof/>
                <w:webHidden/>
              </w:rPr>
              <w:instrText xml:space="preserve"> PAGEREF _Toc214894791 \h </w:instrText>
            </w:r>
            <w:r>
              <w:rPr>
                <w:noProof/>
                <w:webHidden/>
              </w:rPr>
            </w:r>
            <w:r>
              <w:rPr>
                <w:noProof/>
                <w:webHidden/>
              </w:rPr>
              <w:fldChar w:fldCharType="separate"/>
            </w:r>
            <w:r>
              <w:rPr>
                <w:noProof/>
                <w:webHidden/>
              </w:rPr>
              <w:t>30</w:t>
            </w:r>
            <w:r>
              <w:rPr>
                <w:noProof/>
                <w:webHidden/>
              </w:rPr>
              <w:fldChar w:fldCharType="end"/>
            </w:r>
          </w:hyperlink>
        </w:p>
        <w:p w14:paraId="70D4D738" w14:textId="09BD1072"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2" w:history="1">
            <w:r w:rsidRPr="00620B09">
              <w:rPr>
                <w:rStyle w:val="Lienhypertexte"/>
                <w:noProof/>
              </w:rPr>
              <w:t>Inter’Actif</w:t>
            </w:r>
            <w:r>
              <w:rPr>
                <w:noProof/>
                <w:webHidden/>
              </w:rPr>
              <w:tab/>
            </w:r>
            <w:r>
              <w:rPr>
                <w:noProof/>
                <w:webHidden/>
              </w:rPr>
              <w:fldChar w:fldCharType="begin"/>
            </w:r>
            <w:r>
              <w:rPr>
                <w:noProof/>
                <w:webHidden/>
              </w:rPr>
              <w:instrText xml:space="preserve"> PAGEREF _Toc214894792 \h </w:instrText>
            </w:r>
            <w:r>
              <w:rPr>
                <w:noProof/>
                <w:webHidden/>
              </w:rPr>
            </w:r>
            <w:r>
              <w:rPr>
                <w:noProof/>
                <w:webHidden/>
              </w:rPr>
              <w:fldChar w:fldCharType="separate"/>
            </w:r>
            <w:r>
              <w:rPr>
                <w:noProof/>
                <w:webHidden/>
              </w:rPr>
              <w:t>31</w:t>
            </w:r>
            <w:r>
              <w:rPr>
                <w:noProof/>
                <w:webHidden/>
              </w:rPr>
              <w:fldChar w:fldCharType="end"/>
            </w:r>
          </w:hyperlink>
        </w:p>
        <w:p w14:paraId="30517A9A" w14:textId="0AB5D738"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3" w:history="1">
            <w:r w:rsidRPr="00620B09">
              <w:rPr>
                <w:rStyle w:val="Lienhypertexte"/>
                <w:noProof/>
              </w:rPr>
              <w:t>Financement et philanthropie</w:t>
            </w:r>
            <w:r>
              <w:rPr>
                <w:noProof/>
                <w:webHidden/>
              </w:rPr>
              <w:tab/>
            </w:r>
            <w:r>
              <w:rPr>
                <w:noProof/>
                <w:webHidden/>
              </w:rPr>
              <w:fldChar w:fldCharType="begin"/>
            </w:r>
            <w:r>
              <w:rPr>
                <w:noProof/>
                <w:webHidden/>
              </w:rPr>
              <w:instrText xml:space="preserve"> PAGEREF _Toc214894793 \h </w:instrText>
            </w:r>
            <w:r>
              <w:rPr>
                <w:noProof/>
                <w:webHidden/>
              </w:rPr>
            </w:r>
            <w:r>
              <w:rPr>
                <w:noProof/>
                <w:webHidden/>
              </w:rPr>
              <w:fldChar w:fldCharType="separate"/>
            </w:r>
            <w:r>
              <w:rPr>
                <w:noProof/>
                <w:webHidden/>
              </w:rPr>
              <w:t>32</w:t>
            </w:r>
            <w:r>
              <w:rPr>
                <w:noProof/>
                <w:webHidden/>
              </w:rPr>
              <w:fldChar w:fldCharType="end"/>
            </w:r>
          </w:hyperlink>
        </w:p>
        <w:p w14:paraId="40D93824" w14:textId="2627C3CC"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4" w:history="1">
            <w:r w:rsidRPr="00620B09">
              <w:rPr>
                <w:rStyle w:val="Lienhypertexte"/>
                <w:noProof/>
              </w:rPr>
              <w:t>Oser l’accessibilité universelle</w:t>
            </w:r>
            <w:r>
              <w:rPr>
                <w:noProof/>
                <w:webHidden/>
              </w:rPr>
              <w:tab/>
            </w:r>
            <w:r>
              <w:rPr>
                <w:noProof/>
                <w:webHidden/>
              </w:rPr>
              <w:fldChar w:fldCharType="begin"/>
            </w:r>
            <w:r>
              <w:rPr>
                <w:noProof/>
                <w:webHidden/>
              </w:rPr>
              <w:instrText xml:space="preserve"> PAGEREF _Toc214894794 \h </w:instrText>
            </w:r>
            <w:r>
              <w:rPr>
                <w:noProof/>
                <w:webHidden/>
              </w:rPr>
            </w:r>
            <w:r>
              <w:rPr>
                <w:noProof/>
                <w:webHidden/>
              </w:rPr>
              <w:fldChar w:fldCharType="separate"/>
            </w:r>
            <w:r>
              <w:rPr>
                <w:noProof/>
                <w:webHidden/>
              </w:rPr>
              <w:t>32</w:t>
            </w:r>
            <w:r>
              <w:rPr>
                <w:noProof/>
                <w:webHidden/>
              </w:rPr>
              <w:fldChar w:fldCharType="end"/>
            </w:r>
          </w:hyperlink>
        </w:p>
        <w:p w14:paraId="684BA0E1" w14:textId="368452EB" w:rsidR="00D31AB6" w:rsidRDefault="00D31AB6">
          <w:pPr>
            <w:pStyle w:val="TM2"/>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5" w:history="1">
            <w:r w:rsidRPr="00620B09">
              <w:rPr>
                <w:rStyle w:val="Lienhypertexte"/>
                <w:noProof/>
              </w:rPr>
              <w:t>Collectes de fonds</w:t>
            </w:r>
            <w:r>
              <w:rPr>
                <w:noProof/>
                <w:webHidden/>
              </w:rPr>
              <w:tab/>
            </w:r>
            <w:r>
              <w:rPr>
                <w:noProof/>
                <w:webHidden/>
              </w:rPr>
              <w:fldChar w:fldCharType="begin"/>
            </w:r>
            <w:r>
              <w:rPr>
                <w:noProof/>
                <w:webHidden/>
              </w:rPr>
              <w:instrText xml:space="preserve"> PAGEREF _Toc214894795 \h </w:instrText>
            </w:r>
            <w:r>
              <w:rPr>
                <w:noProof/>
                <w:webHidden/>
              </w:rPr>
            </w:r>
            <w:r>
              <w:rPr>
                <w:noProof/>
                <w:webHidden/>
              </w:rPr>
              <w:fldChar w:fldCharType="separate"/>
            </w:r>
            <w:r>
              <w:rPr>
                <w:noProof/>
                <w:webHidden/>
              </w:rPr>
              <w:t>33</w:t>
            </w:r>
            <w:r>
              <w:rPr>
                <w:noProof/>
                <w:webHidden/>
              </w:rPr>
              <w:fldChar w:fldCharType="end"/>
            </w:r>
          </w:hyperlink>
        </w:p>
        <w:p w14:paraId="3867D5D8" w14:textId="4ACA34ED"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6" w:history="1">
            <w:r w:rsidRPr="00620B09">
              <w:rPr>
                <w:rStyle w:val="Lienhypertexte"/>
                <w:noProof/>
              </w:rPr>
              <w:t>Membres d’AlterGo</w:t>
            </w:r>
            <w:r>
              <w:rPr>
                <w:noProof/>
                <w:webHidden/>
              </w:rPr>
              <w:tab/>
            </w:r>
            <w:r>
              <w:rPr>
                <w:noProof/>
                <w:webHidden/>
              </w:rPr>
              <w:fldChar w:fldCharType="begin"/>
            </w:r>
            <w:r>
              <w:rPr>
                <w:noProof/>
                <w:webHidden/>
              </w:rPr>
              <w:instrText xml:space="preserve"> PAGEREF _Toc214894796 \h </w:instrText>
            </w:r>
            <w:r>
              <w:rPr>
                <w:noProof/>
                <w:webHidden/>
              </w:rPr>
            </w:r>
            <w:r>
              <w:rPr>
                <w:noProof/>
                <w:webHidden/>
              </w:rPr>
              <w:fldChar w:fldCharType="separate"/>
            </w:r>
            <w:r>
              <w:rPr>
                <w:noProof/>
                <w:webHidden/>
              </w:rPr>
              <w:t>37</w:t>
            </w:r>
            <w:r>
              <w:rPr>
                <w:noProof/>
                <w:webHidden/>
              </w:rPr>
              <w:fldChar w:fldCharType="end"/>
            </w:r>
          </w:hyperlink>
        </w:p>
        <w:p w14:paraId="02838DD9" w14:textId="77D6D8EC" w:rsidR="00D31AB6" w:rsidRDefault="00D31AB6">
          <w:pPr>
            <w:pStyle w:val="TM1"/>
            <w:tabs>
              <w:tab w:val="right" w:leader="dot" w:pos="8630"/>
            </w:tabs>
            <w:rPr>
              <w:rFonts w:asciiTheme="minorHAnsi" w:eastAsiaTheme="minorEastAsia" w:hAnsiTheme="minorHAnsi"/>
              <w:noProof/>
              <w:color w:val="auto"/>
              <w:kern w:val="2"/>
              <w:szCs w:val="24"/>
              <w:lang w:eastAsia="fr-CA"/>
              <w14:ligatures w14:val="standardContextual"/>
            </w:rPr>
          </w:pPr>
          <w:hyperlink w:anchor="_Toc214894797" w:history="1">
            <w:r w:rsidRPr="00620B09">
              <w:rPr>
                <w:rStyle w:val="Lienhypertexte"/>
                <w:noProof/>
              </w:rPr>
              <w:t>Crédits</w:t>
            </w:r>
            <w:r>
              <w:rPr>
                <w:noProof/>
                <w:webHidden/>
              </w:rPr>
              <w:tab/>
            </w:r>
            <w:r>
              <w:rPr>
                <w:noProof/>
                <w:webHidden/>
              </w:rPr>
              <w:fldChar w:fldCharType="begin"/>
            </w:r>
            <w:r>
              <w:rPr>
                <w:noProof/>
                <w:webHidden/>
              </w:rPr>
              <w:instrText xml:space="preserve"> PAGEREF _Toc214894797 \h </w:instrText>
            </w:r>
            <w:r>
              <w:rPr>
                <w:noProof/>
                <w:webHidden/>
              </w:rPr>
            </w:r>
            <w:r>
              <w:rPr>
                <w:noProof/>
                <w:webHidden/>
              </w:rPr>
              <w:fldChar w:fldCharType="separate"/>
            </w:r>
            <w:r>
              <w:rPr>
                <w:noProof/>
                <w:webHidden/>
              </w:rPr>
              <w:t>42</w:t>
            </w:r>
            <w:r>
              <w:rPr>
                <w:noProof/>
                <w:webHidden/>
              </w:rPr>
              <w:fldChar w:fldCharType="end"/>
            </w:r>
          </w:hyperlink>
        </w:p>
        <w:p w14:paraId="77B75FB9" w14:textId="0BE57129" w:rsidR="008D38D0" w:rsidRDefault="008D38D0">
          <w:r>
            <w:rPr>
              <w:rFonts w:eastAsiaTheme="minorHAnsi" w:cstheme="minorBidi"/>
              <w:color w:val="636669"/>
              <w:szCs w:val="22"/>
              <w:lang w:eastAsia="en-US"/>
            </w:rPr>
            <w:fldChar w:fldCharType="end"/>
          </w:r>
        </w:p>
      </w:sdtContent>
    </w:sdt>
    <w:p w14:paraId="24385A03" w14:textId="77777777" w:rsidR="008A0202" w:rsidRDefault="008A0202" w:rsidP="008A0202"/>
    <w:p w14:paraId="03FA4E60" w14:textId="77777777" w:rsidR="003E1CB7" w:rsidRPr="003E1CB7" w:rsidRDefault="003E1CB7" w:rsidP="00682AF1">
      <w:pPr>
        <w:pStyle w:val="Titre1"/>
      </w:pPr>
      <w:bookmarkStart w:id="1" w:name="_Toc214894774"/>
      <w:r w:rsidRPr="003E1CB7">
        <w:lastRenderedPageBreak/>
        <w:t>Mot de Jean-Philippe Gagnon, président du conseil d’administration d’AlterGo</w:t>
      </w:r>
      <w:bookmarkEnd w:id="1"/>
    </w:p>
    <w:p w14:paraId="2C4475B6" w14:textId="77777777" w:rsidR="003E1CB7" w:rsidRPr="003E1CB7" w:rsidRDefault="003E1CB7" w:rsidP="003E1CB7">
      <w:r w:rsidRPr="003E1CB7">
        <w:t xml:space="preserve">Le 31 août 2025 est une date spéciale puisqu’elle marque la fin des célébrations des 50 ans d’AlterGo. Quel accomplissement remarquable pour notre organisme et pour toute la communauté de l’accessibilité universelle!  </w:t>
      </w:r>
    </w:p>
    <w:p w14:paraId="59649AE3" w14:textId="77777777" w:rsidR="003E1CB7" w:rsidRPr="003E1CB7" w:rsidRDefault="003E1CB7" w:rsidP="003E1CB7">
      <w:r w:rsidRPr="003E1CB7">
        <w:t xml:space="preserve">La fin de notre année est aussi unique pour moi puisqu’elle termine ma 1re année à la présidence du conseil d’administration d’AlterGo (et ma 7e année comme membre). C’est un immense honneur de porter cette responsabilité!  </w:t>
      </w:r>
    </w:p>
    <w:p w14:paraId="0396D328" w14:textId="77777777" w:rsidR="003E1CB7" w:rsidRPr="003E1CB7" w:rsidRDefault="003E1CB7" w:rsidP="003E1CB7">
      <w:r w:rsidRPr="003E1CB7">
        <w:t xml:space="preserve">Avant d’aller plus loin, j’aimerais remercier ma prédécesseuse à la présidence du conseil d’administration d’AlterGo, Élise Blais. Ses conseils, ses encouragements et sa confiance ont facilité la transition et m’ont permis de grandir comme administrateur. </w:t>
      </w:r>
    </w:p>
    <w:p w14:paraId="4C2F4D18" w14:textId="77777777" w:rsidR="003E1CB7" w:rsidRPr="003E1CB7" w:rsidRDefault="003E1CB7" w:rsidP="003E1CB7">
      <w:r w:rsidRPr="003E1CB7">
        <w:t xml:space="preserve">Également, je remercie chaleureusement mes collègues du conseil d’administration : Lise Bolduc, Lise Charbonneau, Isabelle Côté, Caroline Durand, Yuval Hananayev, Claude Nadeau, Rosalie Taillefer-Simard et Éric Tanguay. Merci aussi à Anna Luu-Nguyen, vice-présidente, pour son travail et son soutien inestimable. C’est un plaisir et un privilège de travailler en collaboration avec vous.  </w:t>
      </w:r>
    </w:p>
    <w:p w14:paraId="4DAD67F6" w14:textId="77777777" w:rsidR="003E1CB7" w:rsidRPr="003E1CB7" w:rsidRDefault="003E1CB7" w:rsidP="003E1CB7">
      <w:r w:rsidRPr="003E1CB7">
        <w:t>Je vous propose un bilan de l’année 2024-2025 en 3 temps</w:t>
      </w:r>
      <w:r w:rsidRPr="003E1CB7">
        <w:rPr>
          <w:rFonts w:ascii="Arial" w:hAnsi="Arial" w:cs="Arial"/>
        </w:rPr>
        <w:t> </w:t>
      </w:r>
      <w:r w:rsidRPr="003E1CB7">
        <w:t xml:space="preserve">: </w:t>
      </w:r>
    </w:p>
    <w:p w14:paraId="107A24D5" w14:textId="493BB18A" w:rsidR="003E1CB7" w:rsidRPr="003E1CB7" w:rsidRDefault="003E1CB7" w:rsidP="008D38D0">
      <w:pPr>
        <w:pStyle w:val="Paragraphedeliste"/>
        <w:numPr>
          <w:ilvl w:val="0"/>
          <w:numId w:val="3"/>
        </w:numPr>
      </w:pPr>
      <w:r w:rsidRPr="007C7718">
        <w:rPr>
          <w:b/>
          <w:bCs/>
        </w:rPr>
        <w:t>Planification stratégique :</w:t>
      </w:r>
      <w:r w:rsidRPr="003E1CB7">
        <w:t xml:space="preserve"> nous venons de terminer la première année de notre nouvelle planification stratégique 2024-2028. Nous avons priorisé certains objectifs, mais je suis fier de dire que nous avons réussi à mettre l’accent sur nos membres. </w:t>
      </w:r>
    </w:p>
    <w:p w14:paraId="3F2ADAEF" w14:textId="41CC982A" w:rsidR="003E1CB7" w:rsidRPr="003E1CB7" w:rsidRDefault="003E1CB7" w:rsidP="008D38D0">
      <w:pPr>
        <w:pStyle w:val="Paragraphedeliste"/>
        <w:numPr>
          <w:ilvl w:val="0"/>
          <w:numId w:val="3"/>
        </w:numPr>
      </w:pPr>
      <w:r w:rsidRPr="007C7718">
        <w:rPr>
          <w:b/>
          <w:bCs/>
        </w:rPr>
        <w:t>Moyens de nos ambitions :</w:t>
      </w:r>
      <w:r w:rsidRPr="003E1CB7">
        <w:t xml:space="preserve"> notre organisation est en excellente santé financière et nous en sommes fiers. Cette année, nous avons invité tout le monde à Oser l’accessibilité universelle dans le</w:t>
      </w:r>
      <w:r>
        <w:t xml:space="preserve"> </w:t>
      </w:r>
      <w:r w:rsidRPr="003E1CB7">
        <w:t>cadre de notre 3e et plus grande campagne annuelle à ce jour. C’est plus de 470</w:t>
      </w:r>
      <w:r w:rsidRPr="007C7718">
        <w:rPr>
          <w:rFonts w:ascii="Arial" w:hAnsi="Arial" w:cs="Arial"/>
        </w:rPr>
        <w:t> </w:t>
      </w:r>
      <w:r w:rsidRPr="003E1CB7">
        <w:t>000 $ que nous avons amass</w:t>
      </w:r>
      <w:r w:rsidRPr="007C7718">
        <w:rPr>
          <w:rFonts w:cs="Lato"/>
        </w:rPr>
        <w:t>é</w:t>
      </w:r>
      <w:r w:rsidRPr="003E1CB7">
        <w:t xml:space="preserve">s, un gage concret de la crédibilité d’AlterGo comme créateur de changement par et pour l’accessibilité universelle. </w:t>
      </w:r>
    </w:p>
    <w:p w14:paraId="54E2FFA2" w14:textId="6E2C81EB" w:rsidR="003E1CB7" w:rsidRPr="003E1CB7" w:rsidRDefault="003E1CB7" w:rsidP="008D38D0">
      <w:pPr>
        <w:pStyle w:val="Paragraphedeliste"/>
        <w:numPr>
          <w:ilvl w:val="0"/>
          <w:numId w:val="3"/>
        </w:numPr>
      </w:pPr>
      <w:r w:rsidRPr="007C7718">
        <w:rPr>
          <w:b/>
          <w:bCs/>
        </w:rPr>
        <w:t>Événements majeurs :</w:t>
      </w:r>
      <w:r w:rsidRPr="003E1CB7">
        <w:t xml:space="preserve"> pour sa 42e édition au printemps dernier, le Défi sportif AlterGo a mobilisé près de 6 000 athlètes! Je porte aussi votre attention aux rendez-vous que nous organisons en région. Cette année, La </w:t>
      </w:r>
      <w:r w:rsidRPr="003E1CB7">
        <w:lastRenderedPageBreak/>
        <w:t xml:space="preserve">Tournée À vos marques! a visité 7 régions du Québec et rassemblé un nombre record de 1 537 athlètes. </w:t>
      </w:r>
    </w:p>
    <w:p w14:paraId="2375DC7E" w14:textId="77777777" w:rsidR="003E1CB7" w:rsidRPr="003E1CB7" w:rsidRDefault="003E1CB7" w:rsidP="003E1CB7">
      <w:r w:rsidRPr="003E1CB7">
        <w:t xml:space="preserve">Tout ceci serait impossible sans le travail acharné et le dévouement de nos talents rares chez AlterGo menés par Maxime Gagnon, notre PDG. Je souligne la nomination d’Émilie Bouchard Labonté comme directrice générale adjointe. Félicitations Émilie! Au nom de tout le CA, je veux aussi célébrer l’apport de Mélanie Audy à la performance de notre gouvernance. Merci Mélanie pour tout ce que tu fais pour nous permettre d’avoir un impact! </w:t>
      </w:r>
    </w:p>
    <w:p w14:paraId="7B98A42A" w14:textId="77777777" w:rsidR="003E1CB7" w:rsidRPr="003E1CB7" w:rsidRDefault="003E1CB7" w:rsidP="003E1CB7">
      <w:r w:rsidRPr="003E1CB7">
        <w:t>En terminant, portons notre regard vers l’avenir. Tout est en place pour notre expansion canadienne. Au printemps 2026 se tiendra le premier événement inspiré du Défi sportif AlterGo hors Québec, en Colombie-Britannique. À cette occasion, nous lancerons une campagne avec un objectif de collecte de fonds plus grand que jamais pour marquer et nourrir nos ambitions nationales.</w:t>
      </w:r>
    </w:p>
    <w:p w14:paraId="29DEC9A8" w14:textId="77777777" w:rsidR="003E1CB7" w:rsidRPr="003E1CB7" w:rsidRDefault="003E1CB7" w:rsidP="003E1CB7">
      <w:r w:rsidRPr="003E1CB7">
        <w:t>C’est déjà un rendez-vous pour le Tour cycliste des policiers et policières du SPVM qui traversera cette fois le Canada au profit d’AlterGo!</w:t>
      </w:r>
    </w:p>
    <w:p w14:paraId="4F279F7C" w14:textId="61DF1CC2" w:rsidR="003E1CB7" w:rsidRDefault="003E1CB7" w:rsidP="007C7718">
      <w:r w:rsidRPr="003E1CB7">
        <w:t xml:space="preserve">Bref, la trajectoire de croissance d’AlterGo continue. Nous sommes un véhicule d’accessibilité et un créateur de possibilités. Merci de faire partie de notre mouvement et de propulser notre cause à nos côtés! </w:t>
      </w:r>
    </w:p>
    <w:p w14:paraId="48B1C895" w14:textId="77777777" w:rsidR="00682AF1" w:rsidRDefault="00682AF1" w:rsidP="007C7718"/>
    <w:p w14:paraId="3C7AD60B" w14:textId="77777777" w:rsidR="00682AF1" w:rsidRDefault="00682AF1" w:rsidP="007C7718"/>
    <w:p w14:paraId="17A7977E" w14:textId="77777777" w:rsidR="00682AF1" w:rsidRDefault="00682AF1" w:rsidP="007C7718"/>
    <w:p w14:paraId="4055265C" w14:textId="77777777" w:rsidR="00682AF1" w:rsidRDefault="00682AF1" w:rsidP="007C7718"/>
    <w:p w14:paraId="06C6AE12" w14:textId="77777777" w:rsidR="00682AF1" w:rsidRDefault="00682AF1" w:rsidP="007C7718"/>
    <w:p w14:paraId="27A8A099" w14:textId="77777777" w:rsidR="00682AF1" w:rsidRDefault="00682AF1" w:rsidP="007C7718"/>
    <w:p w14:paraId="53856055" w14:textId="77777777" w:rsidR="00682AF1" w:rsidRDefault="00682AF1" w:rsidP="007C7718"/>
    <w:p w14:paraId="2CDB9D68" w14:textId="77777777" w:rsidR="007C7718" w:rsidRDefault="007C7718" w:rsidP="007C7718">
      <w:pPr>
        <w:pStyle w:val="Titre1"/>
      </w:pPr>
      <w:bookmarkStart w:id="2" w:name="_Toc214894775"/>
      <w:r w:rsidRPr="007C7718">
        <w:lastRenderedPageBreak/>
        <w:t>Mot de Maxime Gagnon, président-directeur général d’AlterGo</w:t>
      </w:r>
      <w:bookmarkEnd w:id="2"/>
    </w:p>
    <w:p w14:paraId="523ED6EC" w14:textId="77777777" w:rsidR="007C7718" w:rsidRDefault="007C7718" w:rsidP="007C7718">
      <w:r>
        <w:t>Une autre année se termine. Une année empreinte de changement et de nouveauté pour notre organisation, tout en marquant sa longévité alors que nous avons célébré notre 50e année d’existence. Un anniversaire significatif, qui nous a amenés à réaliser tout le chemin parcouru, mais surtout à regarder vers l’avenir.</w:t>
      </w:r>
    </w:p>
    <w:p w14:paraId="4FC7EA8F" w14:textId="77777777" w:rsidR="007C7718" w:rsidRDefault="007C7718" w:rsidP="007C7718">
      <w:r>
        <w:t>Cette année, nous avons mis en action notre nouvelle planification stratégique 2024-2028. Nous avons décidé de concentrer nos efforts sur certains objectifs prioritaires, dont l’amélioration de l’expérience de nos membres.</w:t>
      </w:r>
    </w:p>
    <w:p w14:paraId="437E588D" w14:textId="77777777" w:rsidR="007C7718" w:rsidRDefault="007C7718" w:rsidP="007C7718">
      <w:r>
        <w:t>Ainsi, nous avons démontré une progression intéressante en mobilisation et avons gagné en cohérence dans la transmission de nos messages. Nous avons également été plus présents sur le terrain aux côtés de nos membres.</w:t>
      </w:r>
    </w:p>
    <w:p w14:paraId="6117E293" w14:textId="77777777" w:rsidR="007C7718" w:rsidRDefault="007C7718" w:rsidP="007C7718">
      <w:r>
        <w:t>Ces pas en avant témoignent de notre engagement collectif et de notre volonté de transformation.</w:t>
      </w:r>
    </w:p>
    <w:p w14:paraId="6C5C1AEF" w14:textId="77777777" w:rsidR="007C7718" w:rsidRDefault="007C7718" w:rsidP="007C7718">
      <w:r>
        <w:t>L’une des principales réussites a été la tenue d’une première journée des membres lors du 42e Défi sportif AlterGo, un excellent exemple de l’esprit mobilisateur et rassembleur que nous voulons continuer de développer avec nos membres dans les prochaines années.</w:t>
      </w:r>
    </w:p>
    <w:p w14:paraId="2482347E" w14:textId="77777777" w:rsidR="007C7718" w:rsidRDefault="007C7718" w:rsidP="007C7718">
      <w:r>
        <w:t>J’ai eu la chance de travailler sur tous nos projets cette année avec la nouvelle directrice générale adjointe d’AlterGo, Émilie Bouchard Labonté. Nous avons tous les deux pu compter sur la précieuse collaboration de l’équipe de direction. D’ailleurs, merci à cette super équipe et félicitations à celles et ceux qui ont été promu cette année : Michelle Boulanger, directrice financement et philanthropie, Nathalie Lavergne, directrice des événements, qui a cependant décidé de relever de nouveaux défis, fin août, et Charles Boutet Garneau, directeur de l’expertise, de la concertation et des programmes.</w:t>
      </w:r>
    </w:p>
    <w:p w14:paraId="32248E61" w14:textId="77777777" w:rsidR="007C7718" w:rsidRDefault="007C7718" w:rsidP="007C7718">
      <w:r>
        <w:t xml:space="preserve">Dans une volonté d’amélioration continue, nous avons entrepris une réflexion organisationnelle approfondie avec l’appui de consultants externes. Ce processus a mené à l’établissement d’un nouveau palier de gestion : celui de gestionnaire, renforçant ainsi notre structure et notre capacité à répondre aux défis de demain. Félicitations à Oanh Nguyen, gestionnaire de l’expertise, et Line Bergeron, </w:t>
      </w:r>
      <w:r>
        <w:lastRenderedPageBreak/>
        <w:t>gestionnaire de la concertation et des programmes, les 2 premières gestionnaires nommées.</w:t>
      </w:r>
    </w:p>
    <w:p w14:paraId="3F76F974" w14:textId="77777777" w:rsidR="007C7718" w:rsidRDefault="007C7718" w:rsidP="007C7718">
      <w:r>
        <w:t>Le roulement du personnel demeure une préoccupation constante pour plusieurs organismes, dont le nôtre. Nous mettons tout en œuvre pour préserver notre mémoire organisationnelle et assurer la continuité de nos savoirs et pratiques.</w:t>
      </w:r>
    </w:p>
    <w:p w14:paraId="524CA54A" w14:textId="77777777" w:rsidR="007C7718" w:rsidRDefault="007C7718" w:rsidP="007C7718">
      <w:r>
        <w:t>Finalement, l’année 2024-2025 se termine avec un grand changement pour AlterGo ainsi qu’une grande première pour moi en tant que président-directeur général : un déménagement. En effet, alors que la Ville de Montréal effectuera des travaux bien nécessaires dans nos bureaux du Centre Oliver-Jones pour une période d’un an et demi, nous avons dû trouver de nouveaux bureaux temporaires et planifier le déplacement de nos équipes dans deux lieux différents, bousculant notre travail collaboratif et nos habitudes. Mais je dois saluer toute l’équipe pour son ouverture et son aide dans les préparatifs pour ce gros changement.</w:t>
      </w:r>
    </w:p>
    <w:p w14:paraId="616DF307" w14:textId="35627324" w:rsidR="007C7718" w:rsidRDefault="007C7718" w:rsidP="007C7718">
      <w:r>
        <w:t>La prochaine année nous réserve encore plus de nouveautés, dont le premier « petit frère » du Défi sportif AlterGo qui se déroulera en mai en Colombie-Britannique.</w:t>
      </w:r>
    </w:p>
    <w:p w14:paraId="7D932D56" w14:textId="52114A01" w:rsidR="00A50E2C" w:rsidRDefault="007C7718" w:rsidP="007C7718">
      <w:r>
        <w:t>Et c’est ça l’esprit d’AlterGo : la collaboration, le dépassement et aussi la possibilité de vivre, même après 30 ans dans l’organisation, de nouvelles expériences qu’on n’aurait jamais pensé vivre!</w:t>
      </w:r>
      <w:r w:rsidR="00A50E2C">
        <w:br w:type="page"/>
      </w:r>
    </w:p>
    <w:p w14:paraId="00000045" w14:textId="050A7766" w:rsidR="005570D1" w:rsidRPr="00B572D9" w:rsidRDefault="00B572D9" w:rsidP="000271C1">
      <w:pPr>
        <w:pStyle w:val="Titre1"/>
      </w:pPr>
      <w:bookmarkStart w:id="3" w:name="_Toc214894776"/>
      <w:r w:rsidRPr="00B572D9">
        <w:lastRenderedPageBreak/>
        <w:t>Conseil d’administration</w:t>
      </w:r>
      <w:bookmarkEnd w:id="3"/>
    </w:p>
    <w:p w14:paraId="1911B038" w14:textId="77777777" w:rsidR="007C7718" w:rsidRPr="007C7718" w:rsidRDefault="007C7718" w:rsidP="007C7718">
      <w:r w:rsidRPr="007C7718">
        <w:t xml:space="preserve">AlterGo a la chance d’avoir une solide équipe de 11 membres du conseil d’administration qui veille à la gestion saine de l’organisation dans le respect des normes de gouvernance reconnues pour les organismes à but non lucratif. Leur passion et leur engagement dans la réalisation de la grande mission d’AlterGo amènent l’organisation à se dépasser et à augmenter son impact chaque année. </w:t>
      </w:r>
    </w:p>
    <w:p w14:paraId="56A2014D" w14:textId="77777777" w:rsidR="007C7718" w:rsidRPr="007C7718" w:rsidRDefault="007C7718" w:rsidP="007C7718">
      <w:r w:rsidRPr="007C7718">
        <w:t>Jean-Philippe Gagnon, président</w:t>
      </w:r>
    </w:p>
    <w:p w14:paraId="2018C037" w14:textId="77777777" w:rsidR="007C7718" w:rsidRPr="007C7718" w:rsidRDefault="007C7718" w:rsidP="007C7718">
      <w:r w:rsidRPr="007C7718">
        <w:t>Anna Luu-Nguyen, vice-présidente</w:t>
      </w:r>
    </w:p>
    <w:p w14:paraId="7092BE44" w14:textId="77777777" w:rsidR="007C7718" w:rsidRPr="007C7718" w:rsidRDefault="007C7718" w:rsidP="007C7718">
      <w:r w:rsidRPr="007C7718">
        <w:t>Lise Bolduc, secrétaire</w:t>
      </w:r>
    </w:p>
    <w:p w14:paraId="489A3110" w14:textId="77777777" w:rsidR="007C7718" w:rsidRPr="007C7718" w:rsidRDefault="007C7718" w:rsidP="007C7718">
      <w:r w:rsidRPr="007C7718">
        <w:t>Lise Charbonneau, trésorière</w:t>
      </w:r>
    </w:p>
    <w:p w14:paraId="5E58FE1D" w14:textId="77777777" w:rsidR="007C7718" w:rsidRPr="007C7718" w:rsidRDefault="007C7718" w:rsidP="007C7718">
      <w:r w:rsidRPr="007C7718">
        <w:t>Isabelle Côté, administratrice</w:t>
      </w:r>
    </w:p>
    <w:p w14:paraId="17198D6F" w14:textId="77777777" w:rsidR="007C7718" w:rsidRPr="007C7718" w:rsidRDefault="007C7718" w:rsidP="007C7718">
      <w:r w:rsidRPr="007C7718">
        <w:t>Caroline Durand, administratrice</w:t>
      </w:r>
    </w:p>
    <w:p w14:paraId="4A538835" w14:textId="77777777" w:rsidR="007C7718" w:rsidRPr="007C7718" w:rsidRDefault="007C7718" w:rsidP="007C7718">
      <w:r w:rsidRPr="007C7718">
        <w:t>Yuval Hananayev, administrateur</w:t>
      </w:r>
    </w:p>
    <w:p w14:paraId="019D2B88" w14:textId="77777777" w:rsidR="007C7718" w:rsidRPr="007C7718" w:rsidRDefault="007C7718" w:rsidP="007C7718">
      <w:r w:rsidRPr="007C7718">
        <w:t>Claude Nadeau, administrateur</w:t>
      </w:r>
    </w:p>
    <w:p w14:paraId="059B9E75" w14:textId="77777777" w:rsidR="007C7718" w:rsidRPr="007C7718" w:rsidRDefault="007C7718" w:rsidP="007C7718">
      <w:r w:rsidRPr="007C7718">
        <w:t>Rosalie Taillefer-Simard, administratrice</w:t>
      </w:r>
    </w:p>
    <w:p w14:paraId="3E1A9BC3" w14:textId="77777777" w:rsidR="007C7718" w:rsidRPr="007C7718" w:rsidRDefault="007C7718" w:rsidP="007C7718">
      <w:r w:rsidRPr="007C7718">
        <w:t>Éric Tanguay, administrateur</w:t>
      </w:r>
    </w:p>
    <w:p w14:paraId="1DD66217" w14:textId="6284413A" w:rsidR="007C7718" w:rsidRPr="007C7718" w:rsidRDefault="007C7718" w:rsidP="007C7718">
      <w:r w:rsidRPr="007C7718">
        <w:t>Gilles Ouellet, administrateur ayant intégré le conseil d’administration en juin 2025</w:t>
      </w:r>
    </w:p>
    <w:p w14:paraId="00000053" w14:textId="57ACBE69" w:rsidR="000271C1" w:rsidRDefault="000271C1">
      <w:r>
        <w:br w:type="page"/>
      </w:r>
    </w:p>
    <w:p w14:paraId="0C63930A" w14:textId="77777777" w:rsidR="00682AF1" w:rsidRPr="00682AF1" w:rsidRDefault="00682AF1" w:rsidP="00682AF1">
      <w:pPr>
        <w:rPr>
          <w:b/>
          <w:bCs/>
          <w:sz w:val="40"/>
          <w:szCs w:val="40"/>
        </w:rPr>
      </w:pPr>
      <w:r w:rsidRPr="00682AF1">
        <w:rPr>
          <w:b/>
          <w:bCs/>
          <w:sz w:val="40"/>
          <w:szCs w:val="40"/>
        </w:rPr>
        <w:lastRenderedPageBreak/>
        <w:t>Rapport d’assiduité aux rencontres du conseil d’administration</w:t>
      </w:r>
    </w:p>
    <w:tbl>
      <w:tblPr>
        <w:tblStyle w:val="Grilledutableau"/>
        <w:tblW w:w="6526" w:type="dxa"/>
        <w:tblInd w:w="-719" w:type="dxa"/>
        <w:tblLook w:val="04A0" w:firstRow="1" w:lastRow="0" w:firstColumn="1" w:lastColumn="0" w:noHBand="0" w:noVBand="1"/>
      </w:tblPr>
      <w:tblGrid>
        <w:gridCol w:w="3408"/>
        <w:gridCol w:w="3118"/>
      </w:tblGrid>
      <w:tr w:rsidR="00A117B7" w:rsidRPr="0074765D" w14:paraId="0E2E986F" w14:textId="77777777" w:rsidTr="00A117B7">
        <w:trPr>
          <w:trHeight w:val="310"/>
        </w:trPr>
        <w:tc>
          <w:tcPr>
            <w:tcW w:w="3408" w:type="dxa"/>
            <w:noWrap/>
            <w:vAlign w:val="center"/>
          </w:tcPr>
          <w:p w14:paraId="61D9ED07" w14:textId="5E0CE1D8" w:rsidR="00A117B7" w:rsidRPr="00A117B7" w:rsidRDefault="00A117B7" w:rsidP="00682AF1">
            <w:pPr>
              <w:rPr>
                <w:rFonts w:ascii="Arial" w:hAnsi="Arial" w:cs="Arial"/>
                <w:b/>
                <w:bCs/>
              </w:rPr>
            </w:pPr>
            <w:r w:rsidRPr="00A117B7">
              <w:rPr>
                <w:rFonts w:ascii="Arial" w:hAnsi="Arial" w:cs="Arial"/>
                <w:b/>
                <w:bCs/>
              </w:rPr>
              <w:t>Rencontres</w:t>
            </w:r>
          </w:p>
        </w:tc>
        <w:tc>
          <w:tcPr>
            <w:tcW w:w="3118" w:type="dxa"/>
            <w:noWrap/>
            <w:vAlign w:val="center"/>
          </w:tcPr>
          <w:p w14:paraId="006718C9" w14:textId="24CD316A" w:rsidR="00A117B7" w:rsidRPr="00A117B7" w:rsidRDefault="00A117B7" w:rsidP="00682AF1">
            <w:pPr>
              <w:jc w:val="center"/>
              <w:rPr>
                <w:rFonts w:ascii="Arial" w:hAnsi="Arial" w:cs="Arial"/>
                <w:b/>
                <w:bCs/>
              </w:rPr>
            </w:pPr>
            <w:r w:rsidRPr="00A117B7">
              <w:rPr>
                <w:rFonts w:ascii="Arial" w:hAnsi="Arial" w:cs="Arial"/>
                <w:b/>
                <w:bCs/>
              </w:rPr>
              <w:t>Taux d’assiduité moyen</w:t>
            </w:r>
          </w:p>
        </w:tc>
      </w:tr>
      <w:tr w:rsidR="00682AF1" w:rsidRPr="0074765D" w14:paraId="1333017B" w14:textId="77777777" w:rsidTr="00A117B7">
        <w:trPr>
          <w:trHeight w:val="310"/>
        </w:trPr>
        <w:tc>
          <w:tcPr>
            <w:tcW w:w="3408" w:type="dxa"/>
            <w:noWrap/>
            <w:vAlign w:val="center"/>
          </w:tcPr>
          <w:p w14:paraId="29B5CAFF" w14:textId="3DEAEA36" w:rsidR="00682AF1" w:rsidRPr="00682AF1" w:rsidRDefault="00682AF1" w:rsidP="00682AF1">
            <w:pPr>
              <w:rPr>
                <w:sz w:val="22"/>
                <w:szCs w:val="22"/>
              </w:rPr>
            </w:pPr>
            <w:r w:rsidRPr="00682AF1">
              <w:rPr>
                <w:rFonts w:ascii="Arial" w:hAnsi="Arial" w:cs="Arial"/>
              </w:rPr>
              <w:t xml:space="preserve">Comité audit  </w:t>
            </w:r>
          </w:p>
        </w:tc>
        <w:tc>
          <w:tcPr>
            <w:tcW w:w="3118" w:type="dxa"/>
            <w:noWrap/>
            <w:vAlign w:val="center"/>
          </w:tcPr>
          <w:p w14:paraId="3E396A29" w14:textId="7827ECC9" w:rsidR="00682AF1" w:rsidRPr="00682AF1" w:rsidRDefault="00682AF1" w:rsidP="00682AF1">
            <w:pPr>
              <w:jc w:val="center"/>
              <w:rPr>
                <w:sz w:val="22"/>
                <w:szCs w:val="22"/>
              </w:rPr>
            </w:pPr>
            <w:r w:rsidRPr="00682AF1">
              <w:rPr>
                <w:rFonts w:ascii="Arial" w:hAnsi="Arial" w:cs="Arial"/>
              </w:rPr>
              <w:t>100%</w:t>
            </w:r>
          </w:p>
        </w:tc>
      </w:tr>
      <w:tr w:rsidR="00682AF1" w:rsidRPr="0074765D" w14:paraId="0AE50F98" w14:textId="77777777" w:rsidTr="00A117B7">
        <w:trPr>
          <w:trHeight w:val="310"/>
        </w:trPr>
        <w:tc>
          <w:tcPr>
            <w:tcW w:w="3408" w:type="dxa"/>
            <w:noWrap/>
            <w:vAlign w:val="center"/>
          </w:tcPr>
          <w:p w14:paraId="26CC7858" w14:textId="2EB3E3B1" w:rsidR="00682AF1" w:rsidRPr="00682AF1" w:rsidRDefault="00682AF1" w:rsidP="00682AF1">
            <w:pPr>
              <w:rPr>
                <w:sz w:val="22"/>
                <w:szCs w:val="22"/>
              </w:rPr>
            </w:pPr>
            <w:r w:rsidRPr="00682AF1">
              <w:rPr>
                <w:rFonts w:ascii="Arial" w:hAnsi="Arial" w:cs="Arial"/>
              </w:rPr>
              <w:t>Comité éthique et gouvernance</w:t>
            </w:r>
          </w:p>
        </w:tc>
        <w:tc>
          <w:tcPr>
            <w:tcW w:w="3118" w:type="dxa"/>
            <w:noWrap/>
            <w:vAlign w:val="center"/>
          </w:tcPr>
          <w:p w14:paraId="0D318557" w14:textId="4632BCC4" w:rsidR="00682AF1" w:rsidRPr="00682AF1" w:rsidRDefault="00682AF1" w:rsidP="00682AF1">
            <w:pPr>
              <w:jc w:val="center"/>
              <w:rPr>
                <w:sz w:val="22"/>
                <w:szCs w:val="22"/>
              </w:rPr>
            </w:pPr>
            <w:r w:rsidRPr="00682AF1">
              <w:rPr>
                <w:rFonts w:ascii="Arial" w:hAnsi="Arial" w:cs="Arial"/>
              </w:rPr>
              <w:t>83%</w:t>
            </w:r>
          </w:p>
        </w:tc>
      </w:tr>
      <w:tr w:rsidR="00682AF1" w:rsidRPr="0074765D" w14:paraId="42DA146F" w14:textId="77777777" w:rsidTr="00A117B7">
        <w:trPr>
          <w:trHeight w:val="310"/>
        </w:trPr>
        <w:tc>
          <w:tcPr>
            <w:tcW w:w="3408" w:type="dxa"/>
            <w:noWrap/>
            <w:vAlign w:val="center"/>
          </w:tcPr>
          <w:p w14:paraId="1094017B" w14:textId="23807F46" w:rsidR="00682AF1" w:rsidRPr="00682AF1" w:rsidRDefault="00682AF1" w:rsidP="00682AF1">
            <w:pPr>
              <w:rPr>
                <w:sz w:val="22"/>
                <w:szCs w:val="22"/>
              </w:rPr>
            </w:pPr>
            <w:r w:rsidRPr="00682AF1">
              <w:rPr>
                <w:rFonts w:ascii="Arial" w:hAnsi="Arial" w:cs="Arial"/>
              </w:rPr>
              <w:t>Comité liens avec les membres</w:t>
            </w:r>
          </w:p>
        </w:tc>
        <w:tc>
          <w:tcPr>
            <w:tcW w:w="3118" w:type="dxa"/>
            <w:noWrap/>
            <w:vAlign w:val="center"/>
          </w:tcPr>
          <w:p w14:paraId="19097532" w14:textId="139F72A1" w:rsidR="00682AF1" w:rsidRPr="00682AF1" w:rsidRDefault="00682AF1" w:rsidP="00682AF1">
            <w:pPr>
              <w:jc w:val="center"/>
              <w:rPr>
                <w:sz w:val="22"/>
                <w:szCs w:val="22"/>
              </w:rPr>
            </w:pPr>
            <w:r w:rsidRPr="00682AF1">
              <w:rPr>
                <w:rFonts w:ascii="Arial" w:hAnsi="Arial" w:cs="Arial"/>
              </w:rPr>
              <w:t>77%</w:t>
            </w:r>
          </w:p>
        </w:tc>
      </w:tr>
      <w:tr w:rsidR="00682AF1" w:rsidRPr="0074765D" w14:paraId="344BF219" w14:textId="77777777" w:rsidTr="00A117B7">
        <w:trPr>
          <w:trHeight w:val="310"/>
        </w:trPr>
        <w:tc>
          <w:tcPr>
            <w:tcW w:w="3408" w:type="dxa"/>
            <w:noWrap/>
            <w:vAlign w:val="center"/>
          </w:tcPr>
          <w:p w14:paraId="434EBA18" w14:textId="66FD47ED" w:rsidR="00682AF1" w:rsidRPr="00682AF1" w:rsidRDefault="00682AF1" w:rsidP="00682AF1">
            <w:pPr>
              <w:rPr>
                <w:sz w:val="22"/>
                <w:szCs w:val="22"/>
              </w:rPr>
            </w:pPr>
            <w:r w:rsidRPr="00682AF1">
              <w:rPr>
                <w:rFonts w:ascii="Arial" w:hAnsi="Arial" w:cs="Arial"/>
              </w:rPr>
              <w:t>Comité philanthropie</w:t>
            </w:r>
          </w:p>
        </w:tc>
        <w:tc>
          <w:tcPr>
            <w:tcW w:w="3118" w:type="dxa"/>
            <w:noWrap/>
            <w:vAlign w:val="center"/>
          </w:tcPr>
          <w:p w14:paraId="3E460768" w14:textId="1DBD4D34" w:rsidR="00682AF1" w:rsidRPr="00682AF1" w:rsidRDefault="00682AF1" w:rsidP="00682AF1">
            <w:pPr>
              <w:jc w:val="center"/>
              <w:rPr>
                <w:sz w:val="22"/>
                <w:szCs w:val="22"/>
              </w:rPr>
            </w:pPr>
            <w:r w:rsidRPr="00682AF1">
              <w:rPr>
                <w:rFonts w:ascii="Arial" w:hAnsi="Arial" w:cs="Arial"/>
              </w:rPr>
              <w:t>63%</w:t>
            </w:r>
          </w:p>
        </w:tc>
      </w:tr>
      <w:tr w:rsidR="00682AF1" w:rsidRPr="0074765D" w14:paraId="3DAF156A" w14:textId="77777777" w:rsidTr="00A117B7">
        <w:trPr>
          <w:trHeight w:val="310"/>
        </w:trPr>
        <w:tc>
          <w:tcPr>
            <w:tcW w:w="3408" w:type="dxa"/>
            <w:noWrap/>
            <w:vAlign w:val="center"/>
          </w:tcPr>
          <w:p w14:paraId="6093889D" w14:textId="02479245" w:rsidR="00682AF1" w:rsidRPr="00682AF1" w:rsidRDefault="00682AF1" w:rsidP="00682AF1">
            <w:pPr>
              <w:rPr>
                <w:sz w:val="22"/>
                <w:szCs w:val="22"/>
              </w:rPr>
            </w:pPr>
            <w:r w:rsidRPr="00682AF1">
              <w:rPr>
                <w:rFonts w:ascii="Arial" w:hAnsi="Arial" w:cs="Arial"/>
              </w:rPr>
              <w:t>Comité planification stratégique</w:t>
            </w:r>
          </w:p>
        </w:tc>
        <w:tc>
          <w:tcPr>
            <w:tcW w:w="3118" w:type="dxa"/>
            <w:noWrap/>
            <w:vAlign w:val="center"/>
          </w:tcPr>
          <w:p w14:paraId="16ECDF95" w14:textId="0EC31465" w:rsidR="00682AF1" w:rsidRPr="00682AF1" w:rsidRDefault="00682AF1" w:rsidP="00682AF1">
            <w:pPr>
              <w:jc w:val="center"/>
              <w:rPr>
                <w:sz w:val="22"/>
                <w:szCs w:val="22"/>
              </w:rPr>
            </w:pPr>
            <w:r w:rsidRPr="00682AF1">
              <w:rPr>
                <w:rFonts w:ascii="Arial" w:hAnsi="Arial" w:cs="Arial"/>
              </w:rPr>
              <w:t>74%</w:t>
            </w:r>
          </w:p>
        </w:tc>
      </w:tr>
      <w:tr w:rsidR="00682AF1" w:rsidRPr="0074765D" w14:paraId="6FFF523A" w14:textId="77777777" w:rsidTr="00A117B7">
        <w:trPr>
          <w:trHeight w:val="310"/>
        </w:trPr>
        <w:tc>
          <w:tcPr>
            <w:tcW w:w="3408" w:type="dxa"/>
            <w:noWrap/>
            <w:vAlign w:val="center"/>
          </w:tcPr>
          <w:p w14:paraId="00D55662" w14:textId="6CF22A6D" w:rsidR="00682AF1" w:rsidRPr="00682AF1" w:rsidRDefault="00682AF1" w:rsidP="00682AF1">
            <w:pPr>
              <w:rPr>
                <w:sz w:val="22"/>
                <w:szCs w:val="22"/>
              </w:rPr>
            </w:pPr>
            <w:r w:rsidRPr="00682AF1">
              <w:rPr>
                <w:rFonts w:ascii="Arial" w:hAnsi="Arial" w:cs="Arial"/>
              </w:rPr>
              <w:t>Comité ressources humaines</w:t>
            </w:r>
          </w:p>
        </w:tc>
        <w:tc>
          <w:tcPr>
            <w:tcW w:w="3118" w:type="dxa"/>
            <w:noWrap/>
            <w:vAlign w:val="center"/>
          </w:tcPr>
          <w:p w14:paraId="135F9D09" w14:textId="2152903C" w:rsidR="00682AF1" w:rsidRPr="00682AF1" w:rsidRDefault="00682AF1" w:rsidP="00682AF1">
            <w:pPr>
              <w:jc w:val="center"/>
              <w:rPr>
                <w:sz w:val="22"/>
                <w:szCs w:val="22"/>
              </w:rPr>
            </w:pPr>
            <w:r w:rsidRPr="00682AF1">
              <w:rPr>
                <w:rFonts w:ascii="Arial" w:hAnsi="Arial" w:cs="Arial"/>
              </w:rPr>
              <w:t>100%</w:t>
            </w:r>
          </w:p>
        </w:tc>
      </w:tr>
      <w:tr w:rsidR="00682AF1" w:rsidRPr="0074765D" w14:paraId="1725D107" w14:textId="77777777" w:rsidTr="00A117B7">
        <w:trPr>
          <w:trHeight w:val="310"/>
        </w:trPr>
        <w:tc>
          <w:tcPr>
            <w:tcW w:w="3408" w:type="dxa"/>
            <w:noWrap/>
            <w:vAlign w:val="center"/>
          </w:tcPr>
          <w:p w14:paraId="31025C67" w14:textId="6B8CF311" w:rsidR="00682AF1" w:rsidRPr="00682AF1" w:rsidRDefault="00682AF1" w:rsidP="00682AF1">
            <w:pPr>
              <w:rPr>
                <w:sz w:val="22"/>
                <w:szCs w:val="22"/>
              </w:rPr>
            </w:pPr>
            <w:r w:rsidRPr="00682AF1">
              <w:rPr>
                <w:rFonts w:ascii="Arial" w:hAnsi="Arial" w:cs="Arial"/>
              </w:rPr>
              <w:t>Rencontre</w:t>
            </w:r>
            <w:r w:rsidR="00367CA8">
              <w:rPr>
                <w:rFonts w:ascii="Arial" w:hAnsi="Arial" w:cs="Arial"/>
              </w:rPr>
              <w:t>s</w:t>
            </w:r>
            <w:r w:rsidRPr="00682AF1">
              <w:rPr>
                <w:rFonts w:ascii="Arial" w:hAnsi="Arial" w:cs="Arial"/>
              </w:rPr>
              <w:t xml:space="preserve"> de conseil d'administration</w:t>
            </w:r>
          </w:p>
        </w:tc>
        <w:tc>
          <w:tcPr>
            <w:tcW w:w="3118" w:type="dxa"/>
            <w:noWrap/>
            <w:vAlign w:val="center"/>
          </w:tcPr>
          <w:p w14:paraId="429FB375" w14:textId="3AF10E9E" w:rsidR="00682AF1" w:rsidRPr="00682AF1" w:rsidRDefault="00682AF1" w:rsidP="00682AF1">
            <w:pPr>
              <w:jc w:val="center"/>
              <w:rPr>
                <w:sz w:val="22"/>
                <w:szCs w:val="22"/>
              </w:rPr>
            </w:pPr>
            <w:r w:rsidRPr="00682AF1">
              <w:rPr>
                <w:rFonts w:ascii="Arial" w:hAnsi="Arial" w:cs="Arial"/>
              </w:rPr>
              <w:t>81%</w:t>
            </w:r>
          </w:p>
        </w:tc>
      </w:tr>
      <w:tr w:rsidR="00682AF1" w:rsidRPr="0074765D" w14:paraId="4EAAC7A8" w14:textId="77777777" w:rsidTr="00A117B7">
        <w:trPr>
          <w:trHeight w:val="310"/>
        </w:trPr>
        <w:tc>
          <w:tcPr>
            <w:tcW w:w="3408" w:type="dxa"/>
            <w:noWrap/>
            <w:vAlign w:val="center"/>
          </w:tcPr>
          <w:p w14:paraId="20D0A6BA" w14:textId="65DD081B" w:rsidR="00682AF1" w:rsidRPr="00682AF1" w:rsidRDefault="00682AF1" w:rsidP="00682AF1">
            <w:pPr>
              <w:rPr>
                <w:sz w:val="22"/>
                <w:szCs w:val="22"/>
              </w:rPr>
            </w:pPr>
            <w:r w:rsidRPr="00682AF1">
              <w:rPr>
                <w:rFonts w:ascii="Arial" w:hAnsi="Arial" w:cs="Arial"/>
              </w:rPr>
              <w:t>Rencontre</w:t>
            </w:r>
            <w:r w:rsidR="00367CA8">
              <w:rPr>
                <w:rFonts w:ascii="Arial" w:hAnsi="Arial" w:cs="Arial"/>
              </w:rPr>
              <w:t>s</w:t>
            </w:r>
            <w:r w:rsidRPr="00682AF1">
              <w:rPr>
                <w:rFonts w:ascii="Arial" w:hAnsi="Arial" w:cs="Arial"/>
              </w:rPr>
              <w:t xml:space="preserve"> spéciale</w:t>
            </w:r>
            <w:r w:rsidR="00367CA8">
              <w:rPr>
                <w:rFonts w:ascii="Arial" w:hAnsi="Arial" w:cs="Arial"/>
              </w:rPr>
              <w:t>s</w:t>
            </w:r>
            <w:r w:rsidRPr="00682AF1">
              <w:rPr>
                <w:rFonts w:ascii="Arial" w:hAnsi="Arial" w:cs="Arial"/>
              </w:rPr>
              <w:t xml:space="preserve"> de conseil d'administration</w:t>
            </w:r>
          </w:p>
        </w:tc>
        <w:tc>
          <w:tcPr>
            <w:tcW w:w="3118" w:type="dxa"/>
            <w:noWrap/>
            <w:vAlign w:val="center"/>
          </w:tcPr>
          <w:p w14:paraId="7F98F559" w14:textId="111F1FF1" w:rsidR="00682AF1" w:rsidRPr="00682AF1" w:rsidRDefault="00682AF1" w:rsidP="00682AF1">
            <w:pPr>
              <w:jc w:val="center"/>
              <w:rPr>
                <w:sz w:val="22"/>
                <w:szCs w:val="22"/>
              </w:rPr>
            </w:pPr>
            <w:r w:rsidRPr="00682AF1">
              <w:rPr>
                <w:rFonts w:ascii="Arial" w:hAnsi="Arial" w:cs="Arial"/>
              </w:rPr>
              <w:t>71%</w:t>
            </w:r>
          </w:p>
        </w:tc>
      </w:tr>
    </w:tbl>
    <w:p w14:paraId="64A21D88" w14:textId="67A709C9" w:rsidR="00D73DBD" w:rsidRPr="00D73DBD" w:rsidRDefault="00A50E2C" w:rsidP="00682AF1">
      <w:pPr>
        <w:pStyle w:val="Titre1"/>
        <w:rPr>
          <w:lang w:val="en-US"/>
        </w:rPr>
      </w:pPr>
      <w:r w:rsidRPr="00682AF1">
        <w:br w:type="page"/>
      </w:r>
      <w:bookmarkStart w:id="4" w:name="_Toc214894777"/>
      <w:r w:rsidR="00D73DBD" w:rsidRPr="00D73DBD">
        <w:rPr>
          <w:lang w:val="en-US"/>
        </w:rPr>
        <w:lastRenderedPageBreak/>
        <w:t>États financiers</w:t>
      </w:r>
      <w:bookmarkEnd w:id="4"/>
    </w:p>
    <w:p w14:paraId="6027E46B" w14:textId="77777777" w:rsidR="007C7718" w:rsidRPr="00D73DBD" w:rsidRDefault="007C7718" w:rsidP="007C7718">
      <w:pPr>
        <w:spacing w:line="278" w:lineRule="auto"/>
        <w:rPr>
          <w:b/>
          <w:bCs/>
        </w:rPr>
      </w:pPr>
      <w:r w:rsidRPr="00D73DBD">
        <w:rPr>
          <w:b/>
          <w:bCs/>
        </w:rPr>
        <w:t>Produits</w:t>
      </w:r>
    </w:p>
    <w:p w14:paraId="7572CFCF" w14:textId="77777777" w:rsidR="007C7718" w:rsidRDefault="007C7718" w:rsidP="007C7718">
      <w:pPr>
        <w:spacing w:line="278" w:lineRule="auto"/>
      </w:pPr>
      <w:r>
        <w:t>Produits 5 720 309 $</w:t>
      </w:r>
    </w:p>
    <w:p w14:paraId="509B2A77" w14:textId="4EBD3DBC" w:rsidR="007C7718" w:rsidRDefault="007C7718" w:rsidP="008D38D0">
      <w:pPr>
        <w:pStyle w:val="Paragraphedeliste"/>
        <w:numPr>
          <w:ilvl w:val="0"/>
          <w:numId w:val="5"/>
        </w:numPr>
        <w:spacing w:line="278" w:lineRule="auto"/>
      </w:pPr>
      <w:r>
        <w:t xml:space="preserve">Subventions </w:t>
      </w:r>
      <w:r w:rsidR="00A117B7">
        <w:t>g</w:t>
      </w:r>
      <w:r>
        <w:t>ouvernementales</w:t>
      </w:r>
      <w:r w:rsidR="00A117B7">
        <w:t> :</w:t>
      </w:r>
      <w:r>
        <w:t xml:space="preserve"> 32% (Québec 28</w:t>
      </w:r>
      <w:r w:rsidR="002C58B2">
        <w:t>%, Montréal</w:t>
      </w:r>
      <w:r>
        <w:t xml:space="preserve"> 4%) </w:t>
      </w:r>
    </w:p>
    <w:p w14:paraId="6BB8F138" w14:textId="606825A1" w:rsidR="007C7718" w:rsidRDefault="007C7718" w:rsidP="008D38D0">
      <w:pPr>
        <w:pStyle w:val="Paragraphedeliste"/>
        <w:numPr>
          <w:ilvl w:val="0"/>
          <w:numId w:val="5"/>
        </w:numPr>
        <w:spacing w:line="278" w:lineRule="auto"/>
      </w:pPr>
      <w:r>
        <w:t xml:space="preserve">Subvention </w:t>
      </w:r>
      <w:r w:rsidR="00A117B7">
        <w:t>gouvernementales</w:t>
      </w:r>
      <w:r>
        <w:t xml:space="preserve"> </w:t>
      </w:r>
      <w:r w:rsidR="00A117B7">
        <w:t>(r</w:t>
      </w:r>
      <w:r>
        <w:t>edistribution</w:t>
      </w:r>
      <w:r w:rsidR="00A117B7">
        <w:t>) :</w:t>
      </w:r>
      <w:r>
        <w:t xml:space="preserve"> 30%</w:t>
      </w:r>
    </w:p>
    <w:p w14:paraId="310AD0F4" w14:textId="792346EE" w:rsidR="007C7718" w:rsidRDefault="007C7718" w:rsidP="008D38D0">
      <w:pPr>
        <w:pStyle w:val="Paragraphedeliste"/>
        <w:numPr>
          <w:ilvl w:val="0"/>
          <w:numId w:val="5"/>
        </w:numPr>
        <w:spacing w:line="278" w:lineRule="auto"/>
      </w:pPr>
      <w:r>
        <w:t>Commandites</w:t>
      </w:r>
      <w:r w:rsidR="00A117B7">
        <w:t> :</w:t>
      </w:r>
      <w:r>
        <w:t xml:space="preserve"> 16%</w:t>
      </w:r>
    </w:p>
    <w:p w14:paraId="06FEF1CB" w14:textId="0B8FAE17" w:rsidR="007C7718" w:rsidRDefault="007C7718" w:rsidP="008D38D0">
      <w:pPr>
        <w:pStyle w:val="Paragraphedeliste"/>
        <w:numPr>
          <w:ilvl w:val="0"/>
          <w:numId w:val="5"/>
        </w:numPr>
        <w:spacing w:line="278" w:lineRule="auto"/>
      </w:pPr>
      <w:r>
        <w:t xml:space="preserve">Activités </w:t>
      </w:r>
      <w:r w:rsidR="00367CA8">
        <w:t>p</w:t>
      </w:r>
      <w:r>
        <w:t>hilanthropiques</w:t>
      </w:r>
      <w:r w:rsidR="00A117B7">
        <w:t> :</w:t>
      </w:r>
      <w:r>
        <w:t xml:space="preserve"> 10%</w:t>
      </w:r>
    </w:p>
    <w:p w14:paraId="6B9CB911" w14:textId="77777777" w:rsidR="00A117B7" w:rsidRDefault="00D73DBD" w:rsidP="007C7718">
      <w:pPr>
        <w:pStyle w:val="Paragraphedeliste"/>
        <w:numPr>
          <w:ilvl w:val="0"/>
          <w:numId w:val="5"/>
        </w:numPr>
        <w:spacing w:line="278" w:lineRule="auto"/>
      </w:pPr>
      <w:r>
        <w:t>Partenariat</w:t>
      </w:r>
      <w:r w:rsidR="00A117B7">
        <w:t> :</w:t>
      </w:r>
      <w:r>
        <w:t xml:space="preserve"> 3</w:t>
      </w:r>
      <w:r w:rsidR="007C7718">
        <w:t>%</w:t>
      </w:r>
    </w:p>
    <w:p w14:paraId="7995FAEC" w14:textId="1D5F49BE" w:rsidR="00D73DBD" w:rsidRDefault="007C7718" w:rsidP="007C7718">
      <w:pPr>
        <w:pStyle w:val="Paragraphedeliste"/>
        <w:numPr>
          <w:ilvl w:val="0"/>
          <w:numId w:val="5"/>
        </w:numPr>
        <w:spacing w:line="278" w:lineRule="auto"/>
      </w:pPr>
      <w:r>
        <w:t xml:space="preserve">Autres </w:t>
      </w:r>
      <w:r w:rsidR="00D73DBD">
        <w:t>revenus 9</w:t>
      </w:r>
      <w:r>
        <w:t>%</w:t>
      </w:r>
    </w:p>
    <w:p w14:paraId="3469C941" w14:textId="77777777" w:rsidR="00D73DBD" w:rsidRDefault="00D73DBD" w:rsidP="007C7718">
      <w:pPr>
        <w:spacing w:line="278" w:lineRule="auto"/>
      </w:pPr>
    </w:p>
    <w:p w14:paraId="286452C5" w14:textId="77777777" w:rsidR="00D73DBD" w:rsidRPr="00D73DBD" w:rsidRDefault="00D73DBD" w:rsidP="00D73DBD">
      <w:pPr>
        <w:spacing w:line="278" w:lineRule="auto"/>
        <w:rPr>
          <w:b/>
          <w:bCs/>
        </w:rPr>
      </w:pPr>
      <w:r w:rsidRPr="00D73DBD">
        <w:rPr>
          <w:b/>
          <w:bCs/>
        </w:rPr>
        <w:t>Charges</w:t>
      </w:r>
    </w:p>
    <w:p w14:paraId="2BC829A2" w14:textId="023136D6" w:rsidR="00D73DBD" w:rsidRDefault="00D73DBD" w:rsidP="00D73DBD">
      <w:pPr>
        <w:spacing w:line="278" w:lineRule="auto"/>
      </w:pPr>
      <w:r>
        <w:t xml:space="preserve">Charges 6 135 904 $   </w:t>
      </w:r>
    </w:p>
    <w:p w14:paraId="38F1EC11" w14:textId="745BB26F" w:rsidR="00D73DBD" w:rsidRDefault="00D73DBD" w:rsidP="008D38D0">
      <w:pPr>
        <w:pStyle w:val="Paragraphedeliste"/>
        <w:numPr>
          <w:ilvl w:val="0"/>
          <w:numId w:val="4"/>
        </w:numPr>
        <w:spacing w:line="278" w:lineRule="auto"/>
      </w:pPr>
      <w:r>
        <w:t>Transport et accompagnement</w:t>
      </w:r>
      <w:r w:rsidR="00A117B7">
        <w:t> :</w:t>
      </w:r>
      <w:r>
        <w:t xml:space="preserve"> 34%</w:t>
      </w:r>
    </w:p>
    <w:p w14:paraId="33FA1534" w14:textId="33127A24" w:rsidR="00D73DBD" w:rsidRDefault="00D73DBD" w:rsidP="008D38D0">
      <w:pPr>
        <w:pStyle w:val="Paragraphedeliste"/>
        <w:numPr>
          <w:ilvl w:val="0"/>
          <w:numId w:val="4"/>
        </w:numPr>
        <w:spacing w:line="278" w:lineRule="auto"/>
      </w:pPr>
      <w:r>
        <w:t>Salaires et charges sociales</w:t>
      </w:r>
      <w:r w:rsidR="00A117B7">
        <w:t> :</w:t>
      </w:r>
      <w:r>
        <w:t xml:space="preserve"> 34%</w:t>
      </w:r>
    </w:p>
    <w:p w14:paraId="1C0C3B3E" w14:textId="657688A2" w:rsidR="00D73DBD" w:rsidRDefault="00D73DBD" w:rsidP="008D38D0">
      <w:pPr>
        <w:pStyle w:val="Paragraphedeliste"/>
        <w:numPr>
          <w:ilvl w:val="0"/>
          <w:numId w:val="4"/>
        </w:numPr>
        <w:spacing w:line="278" w:lineRule="auto"/>
      </w:pPr>
      <w:r>
        <w:t>Matériel et installations</w:t>
      </w:r>
      <w:r w:rsidR="00A117B7">
        <w:t> :</w:t>
      </w:r>
      <w:r>
        <w:t xml:space="preserve"> 10%</w:t>
      </w:r>
    </w:p>
    <w:p w14:paraId="1C497AB7" w14:textId="21D95D93" w:rsidR="00D73DBD" w:rsidRDefault="00D73DBD" w:rsidP="008D38D0">
      <w:pPr>
        <w:pStyle w:val="Paragraphedeliste"/>
        <w:numPr>
          <w:ilvl w:val="0"/>
          <w:numId w:val="4"/>
        </w:numPr>
        <w:spacing w:line="278" w:lineRule="auto"/>
      </w:pPr>
      <w:r>
        <w:t>Promotion</w:t>
      </w:r>
      <w:r w:rsidR="00A117B7">
        <w:t> :</w:t>
      </w:r>
      <w:r>
        <w:t xml:space="preserve"> 10%</w:t>
      </w:r>
    </w:p>
    <w:p w14:paraId="49F57301" w14:textId="111C84FF" w:rsidR="00D73DBD" w:rsidRDefault="00D73DBD" w:rsidP="008D38D0">
      <w:pPr>
        <w:pStyle w:val="Paragraphedeliste"/>
        <w:numPr>
          <w:ilvl w:val="0"/>
          <w:numId w:val="4"/>
        </w:numPr>
        <w:spacing w:line="278" w:lineRule="auto"/>
      </w:pPr>
      <w:r>
        <w:t>Services professionnels</w:t>
      </w:r>
      <w:r w:rsidR="00A117B7">
        <w:t> :</w:t>
      </w:r>
      <w:r>
        <w:t xml:space="preserve"> 10%</w:t>
      </w:r>
    </w:p>
    <w:p w14:paraId="6849D3DD" w14:textId="0611DA12" w:rsidR="00D73DBD" w:rsidRDefault="00D73DBD" w:rsidP="008D38D0">
      <w:pPr>
        <w:pStyle w:val="Paragraphedeliste"/>
        <w:numPr>
          <w:ilvl w:val="0"/>
          <w:numId w:val="4"/>
        </w:numPr>
        <w:spacing w:line="278" w:lineRule="auto"/>
      </w:pPr>
      <w:r>
        <w:t>Frais de bureau et occupation</w:t>
      </w:r>
      <w:r w:rsidR="00A117B7">
        <w:t>,</w:t>
      </w:r>
      <w:r>
        <w:t xml:space="preserve"> frais financiers</w:t>
      </w:r>
      <w:r w:rsidR="00A117B7">
        <w:t xml:space="preserve"> : </w:t>
      </w:r>
      <w:r>
        <w:t>2%</w:t>
      </w:r>
    </w:p>
    <w:p w14:paraId="7D25D229" w14:textId="77777777" w:rsidR="00D73DBD" w:rsidRDefault="00D73DBD" w:rsidP="00D73DBD">
      <w:pPr>
        <w:spacing w:line="278" w:lineRule="auto"/>
      </w:pPr>
    </w:p>
    <w:p w14:paraId="78CF125A" w14:textId="07043A5B" w:rsidR="00C02879" w:rsidRPr="00A117B7" w:rsidRDefault="00D73DBD" w:rsidP="00D73DBD">
      <w:pPr>
        <w:spacing w:line="278" w:lineRule="auto"/>
      </w:pPr>
      <w:r>
        <w:t>*Ces chiffres présentent les produits et charges consolidés</w:t>
      </w:r>
      <w:r w:rsidR="00A117B7">
        <w:t xml:space="preserve"> </w:t>
      </w:r>
      <w:r>
        <w:t>d’AlterGo Association,</w:t>
      </w:r>
      <w:r w:rsidR="00A117B7">
        <w:t xml:space="preserve"> </w:t>
      </w:r>
      <w:r>
        <w:t>AlterGo Événements et AlterGo Expertise.</w:t>
      </w:r>
      <w:r w:rsidR="00C02879">
        <w:br w:type="page"/>
      </w:r>
    </w:p>
    <w:p w14:paraId="1C636913" w14:textId="77777777" w:rsidR="002C58B2" w:rsidRPr="002C58B2" w:rsidRDefault="002C58B2" w:rsidP="002C58B2">
      <w:pPr>
        <w:pStyle w:val="Titre1"/>
      </w:pPr>
      <w:bookmarkStart w:id="5" w:name="_Toc214894778"/>
      <w:r w:rsidRPr="002C58B2">
        <w:lastRenderedPageBreak/>
        <w:t>Planification stratégique</w:t>
      </w:r>
      <w:bookmarkEnd w:id="5"/>
    </w:p>
    <w:p w14:paraId="663CCA1B" w14:textId="77777777" w:rsidR="002C58B2" w:rsidRPr="002C58B2" w:rsidRDefault="002C58B2" w:rsidP="002C58B2">
      <w:r w:rsidRPr="002C58B2">
        <w:t>Au cours de la première année de mise en œuvre de la planification stratégique, l’équipe d’AlterGo a choisi de concentrer ses efforts sur 8 objectifs prioritaires, répartis selon les 3 axes définis : la convergence, le leadership et l’engagement.</w:t>
      </w:r>
    </w:p>
    <w:p w14:paraId="45225223" w14:textId="77777777" w:rsidR="002C58B2" w:rsidRPr="002C58B2" w:rsidRDefault="002C58B2" w:rsidP="002C58B2">
      <w:r w:rsidRPr="002C58B2">
        <w:t>Une attention particulière a été portée au maintien de l’accessibilité universelle au cœur des services, tout en inspirant cette vision auprès de nos parties prenantes grâce à la diffusion d’un message cohérent et rassembleur.</w:t>
      </w:r>
    </w:p>
    <w:p w14:paraId="50B5EADF" w14:textId="77777777" w:rsidR="002C58B2" w:rsidRPr="002C58B2" w:rsidRDefault="002C58B2" w:rsidP="002C58B2">
      <w:r w:rsidRPr="002C58B2">
        <w:t>À l’interne, la direction d’AlterGo a travaillé pour mobiliser et valoriser les expertises d’une équipe engagée et outillée.</w:t>
      </w:r>
    </w:p>
    <w:p w14:paraId="6E0044E6" w14:textId="77777777" w:rsidR="002C58B2" w:rsidRPr="002C58B2" w:rsidRDefault="002C58B2" w:rsidP="002C58B2">
      <w:r w:rsidRPr="002C58B2">
        <w:t>L’engagement a été l’un des axes majeurs, notamment en raison de la volonté d’AlterGo de capitaliser sur la force et l’expertise de ses membres et d’être à l’écoute de la communauté tout en étant réactif à ses besoins.</w:t>
      </w:r>
    </w:p>
    <w:p w14:paraId="1B602E3B" w14:textId="77777777" w:rsidR="002C58B2" w:rsidRPr="002C58B2" w:rsidRDefault="002C58B2" w:rsidP="002C58B2">
      <w:r w:rsidRPr="002C58B2">
        <w:t>Ainsi, parmi les actions clés qui ont été prises cette année, on compte le recensement des activités par public, l’amélioration des formations et des collectes de fonds, le positionnement de l’organisation dans le milieu culturel ainsi qu’une rencontre des membres au Défi sportif AlterGo.</w:t>
      </w:r>
    </w:p>
    <w:p w14:paraId="12819CC4" w14:textId="77777777" w:rsidR="002C58B2" w:rsidRDefault="002C58B2" w:rsidP="002C58B2">
      <w:r w:rsidRPr="002C58B2">
        <w:t xml:space="preserve">Pour la prochaine année, l’équipe d’AlterGo se concentrera à l’interne sur le renforcement de la cohésion, la stabilisation des équipes et la réévaluation des outils de communication afin qu’ils soient plus rassembleurs. À l’externe, le même travail continuera afin de mieux cerner et répondre aux besoins des membres grâce à une cartographie de l’environnement et une veille stratégique. </w:t>
      </w:r>
    </w:p>
    <w:p w14:paraId="3ABEBEA8" w14:textId="77777777" w:rsidR="002C58B2" w:rsidRDefault="002C58B2" w:rsidP="002C58B2"/>
    <w:p w14:paraId="0384D415" w14:textId="77777777" w:rsidR="002C58B2" w:rsidRDefault="002C58B2" w:rsidP="002C58B2"/>
    <w:p w14:paraId="47D1BDC2" w14:textId="77777777" w:rsidR="002C58B2" w:rsidRDefault="002C58B2" w:rsidP="002C58B2"/>
    <w:p w14:paraId="736F40A0" w14:textId="77777777" w:rsidR="002C58B2" w:rsidRDefault="002C58B2" w:rsidP="002C58B2"/>
    <w:p w14:paraId="7A236FEA" w14:textId="77777777" w:rsidR="002C58B2" w:rsidRDefault="002C58B2" w:rsidP="002C58B2"/>
    <w:p w14:paraId="7B667980" w14:textId="77777777" w:rsidR="002C58B2" w:rsidRDefault="002C58B2" w:rsidP="002C58B2">
      <w:pPr>
        <w:rPr>
          <w:b/>
        </w:rPr>
      </w:pPr>
    </w:p>
    <w:p w14:paraId="2AF99D45" w14:textId="72A080FF" w:rsidR="00415730" w:rsidRDefault="009A710E" w:rsidP="002C58B2">
      <w:pPr>
        <w:pStyle w:val="Titre1"/>
      </w:pPr>
      <w:bookmarkStart w:id="6" w:name="_Toc214894779"/>
      <w:r>
        <w:lastRenderedPageBreak/>
        <w:t>AlterGo Association</w:t>
      </w:r>
      <w:bookmarkEnd w:id="6"/>
    </w:p>
    <w:p w14:paraId="24B8AAF3" w14:textId="77777777" w:rsidR="00391265" w:rsidRDefault="00391265" w:rsidP="00391265">
      <w:r>
        <w:t>Le mandat d’AlterGo Association est de soutenir, concerter et représenter ses organisations membres afin que plus d’actions concrètes soient réalisées pour rendre le sport, le loisir et la culture plus accessibles et inclusifs dans la région de Montréal.</w:t>
      </w:r>
    </w:p>
    <w:p w14:paraId="5B82ED3D" w14:textId="77777777" w:rsidR="00391265" w:rsidRDefault="00391265" w:rsidP="00391265">
      <w:r>
        <w:t>En cette année de son 50e anniversaire, AlterGo Association a travaillé pour se rapprocher de ses membres et améliorer encore davantage les services qui leur sont offerts, créant des occasions d’échanges et renforçant le sentiment de communauté.</w:t>
      </w:r>
    </w:p>
    <w:p w14:paraId="48D42982" w14:textId="77777777" w:rsidR="00391265" w:rsidRDefault="00391265" w:rsidP="00391265">
      <w:r>
        <w:t>Concrètement, durant le 42e Défi sportif AlterGo, une journée a été dédiée aux membres d’AlterGo Association. Les membres présents ont participé à une matinée qui leur était exclusive, se sont joints à l’accueil des jeunes athlètes lors de la haie d’honneur et ont pu assister à des conférences données par Sport’Aide, le Théâtre Aphasique et la STM. Cette journée a été non seulement une occasion d’échanges et de connexions pour les membres, mais elle servira d’exemple à reproduire dans divers contextes pour AlterGo Association.</w:t>
      </w:r>
    </w:p>
    <w:p w14:paraId="0E492CBB" w14:textId="77777777" w:rsidR="00391265" w:rsidRDefault="00391265" w:rsidP="00391265">
      <w:r>
        <w:t>En collaboration avec AlterGo Expertise, AlterGo Association a aussi continué à contribuer à la Communauté de pratique des théâtres.</w:t>
      </w:r>
    </w:p>
    <w:p w14:paraId="2845C6DF" w14:textId="77777777" w:rsidR="00391265" w:rsidRDefault="00391265" w:rsidP="00391265">
      <w:r>
        <w:t xml:space="preserve">Pour AlterGo Association, avoir 50 ans, c’est non seulement un signe de la force et de l’expérience de l’organisation, mais surtout une motivation à en faire encore plus pour ses membres et à continuer d’avancer pour qu’un jour l’accessibilité universelle soit. </w:t>
      </w:r>
    </w:p>
    <w:p w14:paraId="2FEBE1D7" w14:textId="77777777" w:rsidR="00391265" w:rsidRDefault="00391265" w:rsidP="00391265">
      <w:pPr>
        <w:pStyle w:val="Titre2"/>
      </w:pPr>
      <w:bookmarkStart w:id="7" w:name="_Toc214894780"/>
      <w:r>
        <w:t>Programmes de soutien financier</w:t>
      </w:r>
      <w:bookmarkEnd w:id="7"/>
    </w:p>
    <w:p w14:paraId="0743CDE6" w14:textId="77777777" w:rsidR="00391265" w:rsidRDefault="00391265" w:rsidP="00391265">
      <w:pPr>
        <w:pStyle w:val="Titre3"/>
      </w:pPr>
      <w:r>
        <w:t>PRALA</w:t>
      </w:r>
    </w:p>
    <w:p w14:paraId="4F3EAD65" w14:textId="77777777" w:rsidR="00391265" w:rsidRDefault="00391265" w:rsidP="00391265">
      <w:r>
        <w:t>Le Programme de réalisation des activités de loisirs accessibles (PRALA) soutient la réalisation de projets d’envergure locale et régionale qui favorisent la pratique d’activités de loisir pour les personnes ayant une limitation fonctionnelle. Il est rendu possible grâce au soutien financier du ministère de l’Éducation du Québec.</w:t>
      </w:r>
    </w:p>
    <w:p w14:paraId="328EE86A" w14:textId="77777777" w:rsidR="00391265" w:rsidRDefault="00391265" w:rsidP="00391265">
      <w:r>
        <w:t xml:space="preserve">L’édition 2024-2025 du PRALA, auparavant nommé PAFLPH, était la première à porter ce nouveau nom et la première dont les inscriptions ont été ouvertes à la fin </w:t>
      </w:r>
      <w:r>
        <w:lastRenderedPageBreak/>
        <w:t xml:space="preserve">du printemps, plutôt qu’à l’automne. Ce dernier changement visait à inclure des projets qui n’auraient pas pu avoir lieu autrement. </w:t>
      </w:r>
    </w:p>
    <w:p w14:paraId="08009A5B" w14:textId="77777777" w:rsidR="00391265" w:rsidRDefault="00391265" w:rsidP="00391265">
      <w:r>
        <w:t>En 2024, 5 projets ont été réalisés grâce au programme. En tout, ils ont reçu un financement de 38 127 $, un montant total légèrement plus bas que celui de l’édition 2023-2024 du programme, qui était de 38 838 $.</w:t>
      </w:r>
    </w:p>
    <w:p w14:paraId="7F816BD5" w14:textId="06F38CD1" w:rsidR="00391265" w:rsidRDefault="00391265" w:rsidP="008D38D0">
      <w:pPr>
        <w:pStyle w:val="Paragraphedeliste"/>
        <w:numPr>
          <w:ilvl w:val="0"/>
          <w:numId w:val="6"/>
        </w:numPr>
      </w:pPr>
      <w:r>
        <w:t>Donjons et Dragons de l’Association du Québec pour enfants avec problèmes auditifs (AQEPA)</w:t>
      </w:r>
    </w:p>
    <w:p w14:paraId="041DECDE" w14:textId="77777777" w:rsidR="008806FF" w:rsidRDefault="008806FF" w:rsidP="008D38D0">
      <w:pPr>
        <w:pStyle w:val="Paragraphedeliste"/>
        <w:numPr>
          <w:ilvl w:val="0"/>
          <w:numId w:val="6"/>
        </w:numPr>
      </w:pPr>
      <w:r>
        <w:t xml:space="preserve">Programmation pour les personnes aveugles et malvoyantes de la </w:t>
      </w:r>
    </w:p>
    <w:p w14:paraId="6D759A97" w14:textId="77777777" w:rsidR="008806FF" w:rsidRDefault="008806FF" w:rsidP="008806FF">
      <w:pPr>
        <w:pStyle w:val="Paragraphedeliste"/>
      </w:pPr>
      <w:r>
        <w:t>Maison Théâtre</w:t>
      </w:r>
    </w:p>
    <w:p w14:paraId="32B561DD" w14:textId="3CA051F9" w:rsidR="00391265" w:rsidRDefault="00391265" w:rsidP="008D38D0">
      <w:pPr>
        <w:pStyle w:val="Paragraphedeliste"/>
        <w:numPr>
          <w:ilvl w:val="0"/>
          <w:numId w:val="6"/>
        </w:numPr>
      </w:pPr>
      <w:r>
        <w:t xml:space="preserve">La Gang à Rambrou en beauté de La Gang à Rambrou </w:t>
      </w:r>
    </w:p>
    <w:p w14:paraId="73782B9B" w14:textId="77777777" w:rsidR="00391265" w:rsidRDefault="00391265" w:rsidP="008D38D0">
      <w:pPr>
        <w:pStyle w:val="Paragraphedeliste"/>
        <w:numPr>
          <w:ilvl w:val="0"/>
          <w:numId w:val="6"/>
        </w:numPr>
      </w:pPr>
      <w:r>
        <w:t>Slam au naturel du Centre communautaire Radisson Inc.</w:t>
      </w:r>
    </w:p>
    <w:p w14:paraId="642DCEB8" w14:textId="77777777" w:rsidR="00391265" w:rsidRDefault="00391265" w:rsidP="008D38D0">
      <w:pPr>
        <w:pStyle w:val="Paragraphedeliste"/>
        <w:numPr>
          <w:ilvl w:val="0"/>
          <w:numId w:val="6"/>
        </w:numPr>
      </w:pPr>
      <w:r>
        <w:t>Une montagne sans limites des Amis de la montagne</w:t>
      </w:r>
    </w:p>
    <w:p w14:paraId="1B531FDB" w14:textId="12C20DF3" w:rsidR="00391265" w:rsidRDefault="00391265" w:rsidP="00391265">
      <w:r w:rsidRPr="00A117B7">
        <w:rPr>
          <w:b/>
          <w:bCs/>
        </w:rPr>
        <w:t>Édition 2025-2026 du PRALA</w:t>
      </w:r>
      <w:r>
        <w:br/>
        <w:t>Comme l’édition 2024-2025 du PRALA, celle de 2025-2026 a été lancée au mois de mai. 16 projets ont été déposés, amenant le comité de sélection de 5 membres à devoir faire la sélection des 4 ou 5 projets qui seront réalisés dans l’année à venir.</w:t>
      </w:r>
    </w:p>
    <w:p w14:paraId="5EF9C2B6" w14:textId="77777777" w:rsidR="00391265" w:rsidRDefault="00391265" w:rsidP="00391265">
      <w:pPr>
        <w:pStyle w:val="Titre3"/>
      </w:pPr>
      <w:r>
        <w:t>PALÎM</w:t>
      </w:r>
    </w:p>
    <w:p w14:paraId="2EAFBC20" w14:textId="77777777" w:rsidR="00391265" w:rsidRDefault="00391265" w:rsidP="00391265">
      <w:r>
        <w:t>Le programme d’accompagnement en loisir de l’île de Montréal (PALÎM) vise à favoriser la participation et l’inclusion des personnes ayant une limitation fonctionnelle dans les activités de sport, loisir et culture. Il est rendu possible grâce au soutien financier du ministère de l’Éducation du Québec.</w:t>
      </w:r>
    </w:p>
    <w:p w14:paraId="3695ED61" w14:textId="78445046" w:rsidR="00391265" w:rsidRDefault="00391265" w:rsidP="00391265">
      <w:r w:rsidRPr="00A117B7">
        <w:rPr>
          <w:b/>
          <w:bCs/>
        </w:rPr>
        <w:t>En 2024-2025</w:t>
      </w:r>
      <w:r>
        <w:br/>
        <w:t>Le PALÎM a permis de financer le salaire d’accompagnateurs et d’accompagnatrices en loisir dans le cadre de camps de jour d’été, de camps d’hiver, de la relâche scolaire et d’activités régulières. Ce soutien a été offert autant à des organismes spécialisés en loisirs pour personnes ayant une limitation fonctionnelle qu’à des camps de jour inclusifs.</w:t>
      </w:r>
    </w:p>
    <w:p w14:paraId="17D77232" w14:textId="77777777" w:rsidR="00391265" w:rsidRDefault="00391265" w:rsidP="00391265"/>
    <w:p w14:paraId="497ABAE3" w14:textId="77777777" w:rsidR="00391265" w:rsidRDefault="00391265" w:rsidP="00391265"/>
    <w:p w14:paraId="05593423" w14:textId="77777777" w:rsidR="00391265" w:rsidRDefault="00391265" w:rsidP="00391265"/>
    <w:p w14:paraId="75F2BBF6" w14:textId="77777777" w:rsidR="00391265" w:rsidRDefault="00391265" w:rsidP="00391265"/>
    <w:p w14:paraId="30C081D9" w14:textId="77777777" w:rsidR="00391265" w:rsidRDefault="00391265" w:rsidP="00391265">
      <w:pPr>
        <w:pStyle w:val="Titre3"/>
      </w:pPr>
      <w:r>
        <w:lastRenderedPageBreak/>
        <w:t>Le PALÎM en chiffres</w:t>
      </w:r>
    </w:p>
    <w:p w14:paraId="644232FA" w14:textId="77777777" w:rsidR="00391265" w:rsidRDefault="00391265" w:rsidP="008D38D0">
      <w:pPr>
        <w:pStyle w:val="Paragraphedeliste"/>
        <w:numPr>
          <w:ilvl w:val="0"/>
          <w:numId w:val="7"/>
        </w:numPr>
      </w:pPr>
      <w:r>
        <w:t>1 644 667,78 $ en budget</w:t>
      </w:r>
    </w:p>
    <w:p w14:paraId="5AAA9628" w14:textId="77777777" w:rsidR="00391265" w:rsidRDefault="00391265" w:rsidP="008D38D0">
      <w:pPr>
        <w:pStyle w:val="Paragraphedeliste"/>
        <w:numPr>
          <w:ilvl w:val="0"/>
          <w:numId w:val="7"/>
        </w:numPr>
      </w:pPr>
      <w:r>
        <w:t xml:space="preserve">124 organisations soutenues, dont </w:t>
      </w:r>
    </w:p>
    <w:p w14:paraId="5D4F679A" w14:textId="77777777" w:rsidR="00391265" w:rsidRDefault="00391265" w:rsidP="008D38D0">
      <w:pPr>
        <w:pStyle w:val="Paragraphedeliste"/>
        <w:numPr>
          <w:ilvl w:val="1"/>
          <w:numId w:val="7"/>
        </w:numPr>
      </w:pPr>
      <w:r>
        <w:t>107 camps de jour</w:t>
      </w:r>
    </w:p>
    <w:p w14:paraId="4A466E70" w14:textId="77777777" w:rsidR="00391265" w:rsidRDefault="00391265" w:rsidP="008D38D0">
      <w:pPr>
        <w:pStyle w:val="Paragraphedeliste"/>
        <w:numPr>
          <w:ilvl w:val="1"/>
          <w:numId w:val="7"/>
        </w:numPr>
      </w:pPr>
      <w:r>
        <w:t xml:space="preserve">37 organismes spécialisés </w:t>
      </w:r>
    </w:p>
    <w:p w14:paraId="0B07A352" w14:textId="77777777" w:rsidR="00391265" w:rsidRDefault="00391265" w:rsidP="008D38D0">
      <w:pPr>
        <w:pStyle w:val="Paragraphedeliste"/>
        <w:numPr>
          <w:ilvl w:val="1"/>
          <w:numId w:val="7"/>
        </w:numPr>
      </w:pPr>
      <w:r>
        <w:t>11 organismes généralistes</w:t>
      </w:r>
    </w:p>
    <w:p w14:paraId="3F113218" w14:textId="77777777" w:rsidR="00391265" w:rsidRDefault="00391265" w:rsidP="008D38D0">
      <w:pPr>
        <w:pStyle w:val="Paragraphedeliste"/>
        <w:numPr>
          <w:ilvl w:val="0"/>
          <w:numId w:val="7"/>
        </w:numPr>
      </w:pPr>
      <w:r>
        <w:t>241 726 heures d’accompagnement financées</w:t>
      </w:r>
    </w:p>
    <w:p w14:paraId="11BB8A21" w14:textId="77777777" w:rsidR="00391265" w:rsidRDefault="00391265" w:rsidP="008D38D0">
      <w:pPr>
        <w:pStyle w:val="Paragraphedeliste"/>
        <w:numPr>
          <w:ilvl w:val="0"/>
          <w:numId w:val="7"/>
        </w:numPr>
      </w:pPr>
      <w:r>
        <w:t>3 921 participantes et participants</w:t>
      </w:r>
    </w:p>
    <w:p w14:paraId="62AECB6F" w14:textId="77777777" w:rsidR="00391265" w:rsidRDefault="00391265" w:rsidP="008D38D0">
      <w:pPr>
        <w:pStyle w:val="Paragraphedeliste"/>
        <w:numPr>
          <w:ilvl w:val="0"/>
          <w:numId w:val="7"/>
        </w:numPr>
      </w:pPr>
      <w:r>
        <w:t>1 378 accompagnatrices et accompagnateurs</w:t>
      </w:r>
    </w:p>
    <w:p w14:paraId="66BF4B0C" w14:textId="77777777" w:rsidR="00391265" w:rsidRDefault="00391265" w:rsidP="00391265">
      <w:r>
        <w:t>Le PALÎM a soutenu 5 organisations de plus que l’an dernier. Dans l’ensemble, les 124 organismes ont offert de l’accompagnement à 332 personnes supplémentaires sur l’île de Montréal.</w:t>
      </w:r>
    </w:p>
    <w:p w14:paraId="53AEF083" w14:textId="77777777" w:rsidR="00391265" w:rsidRDefault="00391265" w:rsidP="00391265">
      <w:r>
        <w:t>L’apport du PALÎM a couvert 33,49 % du coût des salaires en accompagnement durant les activités des organismes soutenus. En moyenne, le budget disponible au PALÎM permet de couvrir moins de 40% des besoins déclarés des organismes.</w:t>
      </w:r>
    </w:p>
    <w:p w14:paraId="23B1225E" w14:textId="77777777" w:rsidR="00391265" w:rsidRDefault="00391265" w:rsidP="00391265">
      <w:pPr>
        <w:pStyle w:val="Titre2"/>
      </w:pPr>
      <w:bookmarkStart w:id="8" w:name="_Toc214894781"/>
      <w:r>
        <w:t>Camps de jour</w:t>
      </w:r>
      <w:bookmarkEnd w:id="8"/>
    </w:p>
    <w:p w14:paraId="5D8035AE" w14:textId="77777777" w:rsidR="00391265" w:rsidRDefault="00391265" w:rsidP="00391265">
      <w:r>
        <w:t>Pour la 3e et dernière année de son plan d’action 2023-2025 sur l’inclusion en camp, qui prendra fin en décembre 2025, AlterGo Association a continué de travailler pour améliorer les compétences du personnel des camps de jour ainsi que l’expérience des familles.</w:t>
      </w:r>
    </w:p>
    <w:p w14:paraId="1A9843A2" w14:textId="77777777" w:rsidR="00391265" w:rsidRDefault="00391265" w:rsidP="00391265">
      <w:r>
        <w:t>Pour ce faire, plusieurs actions ont été menées grâce à une offre de services bonifiée à l’été 2025.</w:t>
      </w:r>
    </w:p>
    <w:p w14:paraId="5E675526" w14:textId="77777777" w:rsidR="00391265" w:rsidRDefault="00391265" w:rsidP="00391265">
      <w:pPr>
        <w:pStyle w:val="Titre3"/>
      </w:pPr>
      <w:r>
        <w:t>Soutien direct aux camps de jour</w:t>
      </w:r>
    </w:p>
    <w:p w14:paraId="3D3A6E98" w14:textId="77777777" w:rsidR="00391265" w:rsidRDefault="00391265" w:rsidP="00391265">
      <w:r>
        <w:t>En plus de visiter 5 milieux de camp, l’équipe des camps de jour a tenu 8 sessions d’échanges en ligne, soit 4 en français et 4 en anglais, qui ont servi de communauté de pratique pour le personnel de coordination des camps. Parallèlement, une offre de services-conseils a été mise en place à l’intention des parents, du personnel ainsi que des intervenantes et intervenants.</w:t>
      </w:r>
    </w:p>
    <w:p w14:paraId="05B18441" w14:textId="77777777" w:rsidR="00391265" w:rsidRDefault="00391265" w:rsidP="00391265">
      <w:pPr>
        <w:pStyle w:val="Titre3"/>
      </w:pPr>
      <w:r>
        <w:t>Outils de développement et représentations</w:t>
      </w:r>
    </w:p>
    <w:p w14:paraId="062B6C96" w14:textId="77777777" w:rsidR="00391265" w:rsidRDefault="00391265" w:rsidP="00391265">
      <w:r>
        <w:t>L’équipe des camps de jour a produit un guide de communication sur l’inclusion en camps de jour pour l’arrondissement de Verdun et ses camps de jour.</w:t>
      </w:r>
    </w:p>
    <w:p w14:paraId="4AF16818" w14:textId="77777777" w:rsidR="00391265" w:rsidRDefault="00391265" w:rsidP="00391265">
      <w:r>
        <w:lastRenderedPageBreak/>
        <w:t>Un sondage a également été développé en collaboration avec l’AQLPH pour dresser un portrait précis du milieu des camps de jour inclusifs et ainsi prévoir les représentations nécessaires auprès des instances municipales et provinciales.</w:t>
      </w:r>
    </w:p>
    <w:p w14:paraId="2A334400" w14:textId="77777777" w:rsidR="00391265" w:rsidRDefault="00391265" w:rsidP="00391265">
      <w:r>
        <w:t>Le plan d’action actuel des camps de jour se terminant le 31 décembre 2025, un bilan sera réalisé et une réflexion amorcée en vue de l’élaboration d’un nouveau plan. Les mêmes objectifs seront poursuivis et 2 nouveaux seront ajoutés : développer plus de collaborations et améliorer les ressources.</w:t>
      </w:r>
    </w:p>
    <w:p w14:paraId="0BC48154" w14:textId="77777777" w:rsidR="00391265" w:rsidRDefault="00391265" w:rsidP="00391265">
      <w:pPr>
        <w:pStyle w:val="Titre2"/>
      </w:pPr>
      <w:bookmarkStart w:id="9" w:name="_Toc214894782"/>
      <w:r>
        <w:t>Carte accompagnement loisir (CAL)</w:t>
      </w:r>
      <w:bookmarkEnd w:id="9"/>
    </w:p>
    <w:p w14:paraId="0CA23861" w14:textId="77777777" w:rsidR="00391265" w:rsidRDefault="00391265" w:rsidP="00391265">
      <w:r>
        <w:t xml:space="preserve">En 2025, AlterGo a poursuivi sa recherche de nouvelles organisations voulant devenir partenaires de la Carte accompagnement loisir (CAL) tout en continuant de répondre aux demandes d’information des utilisateurs et utilisatrices. </w:t>
      </w:r>
    </w:p>
    <w:p w14:paraId="465991F1" w14:textId="77777777" w:rsidR="00391265" w:rsidRDefault="00391265" w:rsidP="00391265">
      <w:r>
        <w:t>En 2024-2025 : 17 organismes se sont ajoutés dans la région de Montréal, portant le total à plus de 170 organisations offrant environ 285 activités où les personnes ayant une limitation fonctionnelle qui en ont besoin peuvent être accompagnées gratuitement.</w:t>
      </w:r>
    </w:p>
    <w:p w14:paraId="207A7867" w14:textId="77777777" w:rsidR="00391265" w:rsidRDefault="00391265" w:rsidP="00391265">
      <w:pPr>
        <w:pStyle w:val="Titre2"/>
      </w:pPr>
      <w:bookmarkStart w:id="10" w:name="_Toc214894783"/>
      <w:r>
        <w:t>Prix et distinctions</w:t>
      </w:r>
      <w:bookmarkEnd w:id="10"/>
    </w:p>
    <w:p w14:paraId="1569DB44" w14:textId="77777777" w:rsidR="00391265" w:rsidRDefault="00391265" w:rsidP="00391265">
      <w:r>
        <w:t>Chaque année, le programme de reconnaissance d’AlterGo Association souligne le travail primordial des organisations et personnes qui réalisent des projets en démontrant une forte volonté de rendre le loisir, le sport et la culture plus accessibles aux personnes ayant une limitation fonctionnelle.</w:t>
      </w:r>
    </w:p>
    <w:p w14:paraId="190D7CFF" w14:textId="77777777" w:rsidR="00391265" w:rsidRDefault="00391265" w:rsidP="00391265">
      <w:r>
        <w:t xml:space="preserve">En remettant ces prix et distinctions, AlterGo Association fait rayonner les réalisations de ces organisations pour continuer à faire avancer l’inclusion sociale. </w:t>
      </w:r>
    </w:p>
    <w:p w14:paraId="35810C71" w14:textId="77777777" w:rsidR="00391265" w:rsidRDefault="00391265" w:rsidP="00391265">
      <w:r>
        <w:t>Lors de la 50e assemblée annuelle des membres, tenue le 28 novembre 2024, AlterGo a remis le prix Accessibilité universelle Monique Lefebvre, le prix Création Mon rêve, le prix Développement Raymond Bachand ainsi que des prix Célébration.</w:t>
      </w:r>
    </w:p>
    <w:p w14:paraId="32C721AB" w14:textId="77777777" w:rsidR="00391265" w:rsidRDefault="00391265" w:rsidP="00391265">
      <w:pPr>
        <w:pStyle w:val="Titre3"/>
      </w:pPr>
      <w:r>
        <w:t>Prix Accessibilité universelle Monique Lefebvre</w:t>
      </w:r>
    </w:p>
    <w:p w14:paraId="1C637610" w14:textId="77777777" w:rsidR="00391265" w:rsidRDefault="00391265" w:rsidP="00391265">
      <w:r>
        <w:t xml:space="preserve">Le prix Accessibilité universelle Monique Lefebvre, remis en l’honneur de la fondatrice du Défi sportif AlterGo par les membres du conseil d’administration, souligne la contribution exceptionnelle d’une personne ou d’une organisation non </w:t>
      </w:r>
      <w:r>
        <w:lastRenderedPageBreak/>
        <w:t>membre d’AlterGo Association au déploiement de l’accessibilité universelle en sport, en loisir et en culture.</w:t>
      </w:r>
    </w:p>
    <w:p w14:paraId="2EB50E98" w14:textId="77777777" w:rsidR="00391265" w:rsidRDefault="00391265" w:rsidP="00391265"/>
    <w:p w14:paraId="72FD9B55" w14:textId="77777777" w:rsidR="00391265" w:rsidRDefault="00391265" w:rsidP="00391265">
      <w:r>
        <w:t>Le 5e prix Accessibilité universelle Monique Lefebvre a été remis à l’Alliance chorale du Québec afin de souligner ses efforts pour rendre son congrès et festival PODIUM 2024 aussi inclusif et accessible que possible. Ces efforts se sont manifestés par le choix de lieux accessibles, la présence de services d’interprétation sur place et en ligne, ainsi que par la production d’un guide d’accessibilité.</w:t>
      </w:r>
    </w:p>
    <w:p w14:paraId="1E441A67" w14:textId="77777777" w:rsidR="00391265" w:rsidRDefault="00391265" w:rsidP="00391265">
      <w:pPr>
        <w:pStyle w:val="Titre3"/>
      </w:pPr>
      <w:r>
        <w:t>Prix Création Mon rêve</w:t>
      </w:r>
    </w:p>
    <w:p w14:paraId="35B59CE9" w14:textId="77777777" w:rsidR="00391265" w:rsidRDefault="00391265" w:rsidP="00391265">
      <w:r>
        <w:t>Le prix Création Mon rêve récompense un organisme qui facilite l’accès à la pratique artistique amateur pour les personnes ayant une limitation fonctionnelle. Ce prix est remis grâce à un partenariat tripartite entre AlterGo Association, la Troupe des artistes handicapés de Chine et la Ville de Montréal.</w:t>
      </w:r>
    </w:p>
    <w:p w14:paraId="13517907" w14:textId="77777777" w:rsidR="00391265" w:rsidRDefault="00391265" w:rsidP="00391265">
      <w:r>
        <w:t>En 2024, le Prix Création Mon rêve a été remis à Autisme sans limites et à son projet d’exposition photo et son spectacle de danse-théâtre mettant en vedette de jeunes adultes autistes. Réalisé en partenariat avec le Théâtre du Nouveau Monde et les Grands Ballets Canadiens, le projet a utilisé l’art pour permettre aux jeunes autistes de s’exprimer pleinement et de partager leur perspective pour enrichir la société.</w:t>
      </w:r>
    </w:p>
    <w:p w14:paraId="379CC7FA" w14:textId="77777777" w:rsidR="00391265" w:rsidRDefault="00391265" w:rsidP="00391265">
      <w:r>
        <w:t>En 2025, le Consulat général de Chine à Montréal et la Fondation pour la culture et les arts chinois de Montréal ont organisé un concert-bénéfice et ont amassé 14 250 $ qui ont été remis à AlterGo Association pour assurer la remise du prix Création Mon rêve pour plusieurs années à venir.</w:t>
      </w:r>
    </w:p>
    <w:p w14:paraId="43A5775C" w14:textId="77777777" w:rsidR="00391265" w:rsidRDefault="00391265" w:rsidP="00391265">
      <w:pPr>
        <w:pStyle w:val="Titre3"/>
      </w:pPr>
      <w:r>
        <w:t>Prix Développement Raymond Bachand</w:t>
      </w:r>
    </w:p>
    <w:p w14:paraId="3DE0EF6C" w14:textId="77777777" w:rsidR="00391265" w:rsidRDefault="00391265" w:rsidP="00391265">
      <w:r>
        <w:t>Le prix Développement Raymond Bachand est une distinction décernée en reconnaissance à une organisation membre d’AlterGo Association qui a démontré un engagement constant et une détermination assidue à rendre accessible le loisir aux personnes ayant une limitation fonctionnelle sur l’île de Montréal.</w:t>
      </w:r>
    </w:p>
    <w:p w14:paraId="794DC465" w14:textId="77777777" w:rsidR="00391265" w:rsidRDefault="00391265" w:rsidP="00391265">
      <w:r>
        <w:t>En 2024, le prix a été décerné à la Maison Théâtre pour son engagement à offrir un accueil inclusif et des représentations adaptées aux personnes ayant tous types de limitation fonctionnelle, s’assurant que chaque jeune puisse participer pleinement à la vie culturelle et artistique, dans l’unicité de ses besoins.</w:t>
      </w:r>
    </w:p>
    <w:p w14:paraId="78FB0033" w14:textId="77777777" w:rsidR="00391265" w:rsidRDefault="00391265" w:rsidP="00C531AC">
      <w:pPr>
        <w:pStyle w:val="Titre3"/>
      </w:pPr>
      <w:r>
        <w:lastRenderedPageBreak/>
        <w:t>Prix Célébration</w:t>
      </w:r>
    </w:p>
    <w:p w14:paraId="5043AC39" w14:textId="77777777" w:rsidR="00391265" w:rsidRDefault="00391265" w:rsidP="00391265">
      <w:r>
        <w:t>Chaque année, AlterGo remet un Prix Célébration à ses membres qui fêtent une décennie de plus, afin de célébrer leur travail et leur mission.</w:t>
      </w:r>
    </w:p>
    <w:p w14:paraId="4F32DEBF" w14:textId="77777777" w:rsidR="00391265" w:rsidRDefault="00391265" w:rsidP="00391265">
      <w:r>
        <w:t>À l’Assemblée générale annuelle des membres de 2024, 9 membres ont reçu un Prix Célébration :</w:t>
      </w:r>
    </w:p>
    <w:p w14:paraId="6D982FA2" w14:textId="77777777" w:rsidR="00391265" w:rsidRDefault="00391265" w:rsidP="008D38D0">
      <w:pPr>
        <w:pStyle w:val="Paragraphedeliste"/>
        <w:numPr>
          <w:ilvl w:val="0"/>
          <w:numId w:val="8"/>
        </w:numPr>
      </w:pPr>
      <w:r>
        <w:t>10 ans : Bouger et Vivre</w:t>
      </w:r>
    </w:p>
    <w:p w14:paraId="0268496D" w14:textId="77777777" w:rsidR="00391265" w:rsidRDefault="00391265" w:rsidP="008D38D0">
      <w:pPr>
        <w:pStyle w:val="Paragraphedeliste"/>
        <w:numPr>
          <w:ilvl w:val="0"/>
          <w:numId w:val="8"/>
        </w:numPr>
      </w:pPr>
      <w:r>
        <w:t>20 ans : Juni-sport, Sans Oublier le Sourire</w:t>
      </w:r>
    </w:p>
    <w:p w14:paraId="75D5798A" w14:textId="77777777" w:rsidR="00391265" w:rsidRDefault="00391265" w:rsidP="008D38D0">
      <w:pPr>
        <w:pStyle w:val="Paragraphedeliste"/>
        <w:numPr>
          <w:ilvl w:val="0"/>
          <w:numId w:val="8"/>
        </w:numPr>
      </w:pPr>
      <w:r>
        <w:t>30 ans : Club du bonheur de Saint-Léonard</w:t>
      </w:r>
    </w:p>
    <w:p w14:paraId="73C85A94" w14:textId="50F82F5B" w:rsidR="00391265" w:rsidRDefault="00391265" w:rsidP="008D38D0">
      <w:pPr>
        <w:pStyle w:val="Paragraphedeliste"/>
        <w:numPr>
          <w:ilvl w:val="0"/>
          <w:numId w:val="8"/>
        </w:numPr>
      </w:pPr>
      <w:r>
        <w:t>50 ans : Association sportive et communautaire du Centre-Sud, Association du Québec pour enfants avec problèmes auditifs – Section Montréal, RSEQ</w:t>
      </w:r>
    </w:p>
    <w:p w14:paraId="26AD52C2" w14:textId="418C934E" w:rsidR="00391265" w:rsidRDefault="00391265" w:rsidP="008D38D0">
      <w:pPr>
        <w:pStyle w:val="Paragraphedeliste"/>
        <w:numPr>
          <w:ilvl w:val="0"/>
          <w:numId w:val="8"/>
        </w:numPr>
      </w:pPr>
      <w:r>
        <w:t>60 ans : Fédération de natation du Québec, Musée d’art contemporain de Montréal</w:t>
      </w:r>
    </w:p>
    <w:p w14:paraId="1CDB5B58" w14:textId="77777777" w:rsidR="00391265" w:rsidRDefault="00391265" w:rsidP="00C531AC">
      <w:pPr>
        <w:pStyle w:val="Titre3"/>
      </w:pPr>
      <w:r>
        <w:t>Prix Sport et communauté Maxime Gagnon</w:t>
      </w:r>
    </w:p>
    <w:p w14:paraId="4AC88CCA" w14:textId="264C0B2C" w:rsidR="00043F43" w:rsidRDefault="00391265" w:rsidP="00391265">
      <w:r>
        <w:t>En 2025, un donateur a mis sur pied, pour une durée de 10 ans, une bourse en l’honneur de Maxime Gagnon, président-directeur général d’AlterGo. Cette bourse sera remise pour la première fois à l’Assemblée générale 2025 à un ou une athlète ayant une limitation fonctionnelle qui se démarque par son engagement autant dans son sport que dans sa communauté.</w:t>
      </w:r>
    </w:p>
    <w:p w14:paraId="18CD06AB" w14:textId="6CD70634" w:rsidR="00043F43" w:rsidRDefault="00043F43" w:rsidP="00043F43">
      <w:pPr>
        <w:pStyle w:val="Titre3"/>
      </w:pPr>
      <w:r>
        <w:t xml:space="preserve">Merci à nos partenaires : </w:t>
      </w:r>
    </w:p>
    <w:p w14:paraId="34A60F31" w14:textId="46DFD9B0" w:rsidR="00043F43" w:rsidRDefault="002A2CBB" w:rsidP="008D38D0">
      <w:pPr>
        <w:pStyle w:val="Paragraphedeliste"/>
        <w:numPr>
          <w:ilvl w:val="0"/>
          <w:numId w:val="1"/>
        </w:numPr>
      </w:pPr>
      <w:r>
        <w:t>V</w:t>
      </w:r>
      <w:r w:rsidR="00043F43">
        <w:t>ille de Montréal</w:t>
      </w:r>
    </w:p>
    <w:p w14:paraId="329D52D5" w14:textId="5B7679AE" w:rsidR="00043F43" w:rsidRPr="00B572D9" w:rsidRDefault="00043F43" w:rsidP="008D38D0">
      <w:pPr>
        <w:pStyle w:val="Paragraphedeliste"/>
        <w:numPr>
          <w:ilvl w:val="0"/>
          <w:numId w:val="1"/>
        </w:numPr>
      </w:pPr>
      <w:r>
        <w:t>Gouvernement du Québec</w:t>
      </w:r>
    </w:p>
    <w:p w14:paraId="70358E42" w14:textId="77777777" w:rsidR="00A50E2C" w:rsidRDefault="00A50E2C" w:rsidP="00182E93">
      <w:r>
        <w:br w:type="page"/>
      </w:r>
    </w:p>
    <w:p w14:paraId="000000A9" w14:textId="1223530B" w:rsidR="005570D1" w:rsidRPr="00B572D9" w:rsidRDefault="00B572D9" w:rsidP="000271C1">
      <w:pPr>
        <w:pStyle w:val="Titre1"/>
      </w:pPr>
      <w:bookmarkStart w:id="11" w:name="_Toc214894784"/>
      <w:r w:rsidRPr="00B572D9">
        <w:lastRenderedPageBreak/>
        <w:t>Collectif accessibilité universelle</w:t>
      </w:r>
      <w:bookmarkEnd w:id="11"/>
    </w:p>
    <w:p w14:paraId="5798DFD7" w14:textId="77777777" w:rsidR="00C90E4B" w:rsidRDefault="00C90E4B" w:rsidP="00C90E4B">
      <w:r>
        <w:t xml:space="preserve">Le Collectif accessibilité universelle (A.U.) est un regroupement d’une trentaine d’organisations et de personnes membres qui travaillent ensemble depuis 12 ans à sensibiliser la population du Grand Montréal aux enjeux d’accessibilité universelle. </w:t>
      </w:r>
    </w:p>
    <w:p w14:paraId="1ED01698" w14:textId="77777777" w:rsidR="00C90E4B" w:rsidRDefault="00C90E4B" w:rsidP="00C90E4B">
      <w:r>
        <w:t xml:space="preserve">En 2024-2025, l’équipe d’AlterGo, responsable de la gestion du Collectif A.U., ainsi que les membres se sont principalement consacrés à la planification des événements liés aux élections municipales de l’automne 2025 et à la création d’un outil de réalité virtuelle illustrant de manière ludique les enjeux d’accessibilité universelle. </w:t>
      </w:r>
    </w:p>
    <w:p w14:paraId="28B0E9C4" w14:textId="2FFCD35B" w:rsidR="00C90E4B" w:rsidRPr="00C90E4B" w:rsidRDefault="00C90E4B" w:rsidP="00C90E4B">
      <w:pPr>
        <w:rPr>
          <w:b/>
          <w:bCs/>
        </w:rPr>
      </w:pPr>
      <w:r w:rsidRPr="00C90E4B">
        <w:rPr>
          <w:b/>
          <w:bCs/>
        </w:rPr>
        <w:t>En 2024-2025, les comités de travail du Collectif A.U</w:t>
      </w:r>
      <w:r w:rsidR="000F30E0">
        <w:rPr>
          <w:b/>
          <w:bCs/>
        </w:rPr>
        <w:t>.</w:t>
      </w:r>
      <w:r w:rsidRPr="00C90E4B">
        <w:rPr>
          <w:b/>
          <w:bCs/>
        </w:rPr>
        <w:t xml:space="preserve"> ont travaillé sur les projets suivants :</w:t>
      </w:r>
    </w:p>
    <w:p w14:paraId="0F83D766" w14:textId="04E138AF" w:rsidR="00C90E4B" w:rsidRPr="00C90E4B" w:rsidRDefault="00C90E4B" w:rsidP="008D38D0">
      <w:pPr>
        <w:pStyle w:val="Paragraphedeliste"/>
        <w:numPr>
          <w:ilvl w:val="0"/>
          <w:numId w:val="9"/>
        </w:numPr>
      </w:pPr>
      <w:r w:rsidRPr="00C90E4B">
        <w:rPr>
          <w:b/>
          <w:bCs/>
        </w:rPr>
        <w:t xml:space="preserve">Coordination et comité d’orientation : </w:t>
      </w:r>
      <w:r w:rsidRPr="00C90E4B">
        <w:t>modification des documents de la gouvernance, combinaison des comités du transfert de connaissances, sur</w:t>
      </w:r>
      <w:r>
        <w:t xml:space="preserve"> </w:t>
      </w:r>
      <w:r w:rsidRPr="00C90E4B">
        <w:t>lequel siège AlterGo Expertise, et du comité de sensibilisation pour avoir plus de membres autour de la table sans les sursolliciter.</w:t>
      </w:r>
    </w:p>
    <w:p w14:paraId="4FEB204C" w14:textId="7E2EC244" w:rsidR="00C90E4B" w:rsidRPr="00C90E4B" w:rsidRDefault="00C90E4B" w:rsidP="008D38D0">
      <w:pPr>
        <w:pStyle w:val="Paragraphedeliste"/>
        <w:numPr>
          <w:ilvl w:val="0"/>
          <w:numId w:val="9"/>
        </w:numPr>
      </w:pPr>
      <w:r w:rsidRPr="00C90E4B">
        <w:rPr>
          <w:b/>
          <w:bCs/>
        </w:rPr>
        <w:t xml:space="preserve">Comité de représentation : </w:t>
      </w:r>
      <w:r w:rsidRPr="00C90E4B">
        <w:t>préparation des actions du Collectif en vue des élections municipales de 2025, dont une formation sur la prise de parole en public, la rédaction de documents de vulgarisation politique et une journée de rencontre avec des candidats et candidates.</w:t>
      </w:r>
    </w:p>
    <w:p w14:paraId="000000B5" w14:textId="37CC4D8D" w:rsidR="005570D1" w:rsidRDefault="00C90E4B" w:rsidP="008D38D0">
      <w:pPr>
        <w:pStyle w:val="Paragraphedeliste"/>
        <w:numPr>
          <w:ilvl w:val="0"/>
          <w:numId w:val="9"/>
        </w:numPr>
      </w:pPr>
      <w:r w:rsidRPr="00C90E4B">
        <w:rPr>
          <w:b/>
          <w:bCs/>
        </w:rPr>
        <w:t xml:space="preserve">Comité de sensibilisation : </w:t>
      </w:r>
      <w:r w:rsidRPr="00C90E4B">
        <w:t>développement du projet de kiosque de réalité virtuelle, financé entièrement grâce à plusieurs sources.</w:t>
      </w:r>
    </w:p>
    <w:p w14:paraId="6B6FF7A4" w14:textId="77777777" w:rsidR="00C90E4B" w:rsidRDefault="00C90E4B" w:rsidP="00C90E4B"/>
    <w:p w14:paraId="7B1E81FC" w14:textId="77777777" w:rsidR="00C90E4B" w:rsidRDefault="00C90E4B" w:rsidP="00C90E4B"/>
    <w:p w14:paraId="0F9C4521" w14:textId="77777777" w:rsidR="00C90E4B" w:rsidRDefault="00C90E4B" w:rsidP="00C90E4B"/>
    <w:p w14:paraId="30DD3913" w14:textId="77777777" w:rsidR="00C90E4B" w:rsidRDefault="00C90E4B" w:rsidP="00C90E4B"/>
    <w:p w14:paraId="628F3D0B" w14:textId="77777777" w:rsidR="00C90E4B" w:rsidRDefault="00C90E4B" w:rsidP="00C90E4B"/>
    <w:p w14:paraId="6AE3405B" w14:textId="77777777" w:rsidR="00C90E4B" w:rsidRDefault="00C90E4B" w:rsidP="00C90E4B"/>
    <w:p w14:paraId="6AE3D3ED" w14:textId="77777777" w:rsidR="00C90E4B" w:rsidRDefault="00C90E4B" w:rsidP="00C90E4B"/>
    <w:p w14:paraId="6D7EB2CC" w14:textId="77777777" w:rsidR="00C90E4B" w:rsidRPr="00BC23EF" w:rsidRDefault="00C90E4B" w:rsidP="00C90E4B"/>
    <w:p w14:paraId="5BC99C1E" w14:textId="77777777" w:rsidR="00C90E4B" w:rsidRPr="00C90E4B" w:rsidRDefault="00C90E4B" w:rsidP="00C90E4B">
      <w:pPr>
        <w:pStyle w:val="Titre3"/>
        <w:rPr>
          <w:rFonts w:eastAsia="Aptos"/>
        </w:rPr>
      </w:pPr>
      <w:r w:rsidRPr="00C90E4B">
        <w:rPr>
          <w:rFonts w:eastAsia="Aptos"/>
        </w:rPr>
        <w:lastRenderedPageBreak/>
        <w:t>Les Journées du Collectif</w:t>
      </w:r>
    </w:p>
    <w:p w14:paraId="60772242" w14:textId="77777777" w:rsidR="00C90E4B" w:rsidRPr="00C90E4B" w:rsidRDefault="00C90E4B" w:rsidP="00C90E4B">
      <w:r w:rsidRPr="00C90E4B">
        <w:t>En 2024-2025, le Collectif A.U. a tenu 3 Journées du Collectif :</w:t>
      </w:r>
    </w:p>
    <w:p w14:paraId="56E1F58C" w14:textId="77777777" w:rsidR="00C90E4B" w:rsidRPr="003C0A6C" w:rsidRDefault="00C90E4B" w:rsidP="00C90E4B">
      <w:pPr>
        <w:rPr>
          <w:b/>
          <w:bCs/>
        </w:rPr>
      </w:pPr>
      <w:r w:rsidRPr="003C0A6C">
        <w:rPr>
          <w:b/>
          <w:bCs/>
        </w:rPr>
        <w:t xml:space="preserve">14e Journée du Collectif en présentiel, le 31 octobre 2024 </w:t>
      </w:r>
    </w:p>
    <w:p w14:paraId="13CA31E6" w14:textId="77777777" w:rsidR="00C90E4B" w:rsidRDefault="00C90E4B" w:rsidP="008D38D0">
      <w:pPr>
        <w:pStyle w:val="Paragraphedeliste"/>
        <w:numPr>
          <w:ilvl w:val="0"/>
          <w:numId w:val="10"/>
        </w:numPr>
      </w:pPr>
      <w:r w:rsidRPr="00C90E4B">
        <w:t>Réunissant 18 personnes provenant de 16 organisations</w:t>
      </w:r>
    </w:p>
    <w:p w14:paraId="2DCC6ACF" w14:textId="151F65F0" w:rsidR="00C90E4B" w:rsidRDefault="00C90E4B" w:rsidP="008D38D0">
      <w:pPr>
        <w:pStyle w:val="Paragraphedeliste"/>
        <w:numPr>
          <w:ilvl w:val="1"/>
          <w:numId w:val="10"/>
        </w:numPr>
      </w:pPr>
      <w:r w:rsidRPr="00C90E4B">
        <w:t>Mise à jour sur l’avancée des 3 principaux projets du Collectif</w:t>
      </w:r>
    </w:p>
    <w:p w14:paraId="481810D0" w14:textId="77777777" w:rsidR="00C90E4B" w:rsidRDefault="00C90E4B" w:rsidP="008D38D0">
      <w:pPr>
        <w:pStyle w:val="Paragraphedeliste"/>
        <w:numPr>
          <w:ilvl w:val="1"/>
          <w:numId w:val="10"/>
        </w:numPr>
      </w:pPr>
      <w:r w:rsidRPr="00C90E4B">
        <w:t>Échanges sur le message commun du Collectif</w:t>
      </w:r>
    </w:p>
    <w:p w14:paraId="03D381FC" w14:textId="77777777" w:rsidR="00C90E4B" w:rsidRDefault="00C90E4B" w:rsidP="008D38D0">
      <w:pPr>
        <w:pStyle w:val="Paragraphedeliste"/>
        <w:numPr>
          <w:ilvl w:val="1"/>
          <w:numId w:val="10"/>
        </w:numPr>
      </w:pPr>
      <w:r w:rsidRPr="00C90E4B">
        <w:t>Aperçu de la campagne de sensibilisation de 2024</w:t>
      </w:r>
    </w:p>
    <w:p w14:paraId="5324DBFB" w14:textId="52689150" w:rsidR="00C90E4B" w:rsidRDefault="00C90E4B" w:rsidP="008D38D0">
      <w:pPr>
        <w:pStyle w:val="Paragraphedeliste"/>
        <w:numPr>
          <w:ilvl w:val="1"/>
          <w:numId w:val="10"/>
        </w:numPr>
      </w:pPr>
      <w:r>
        <w:t>Atelier sur la participation citoyenne autour de l’accessibilité universelle, animé collaborativement par AlterGo Association, AlterGo Expertise et le service du Greffe de la Ville de Montréal</w:t>
      </w:r>
    </w:p>
    <w:p w14:paraId="4FAD88E0" w14:textId="77777777" w:rsidR="00046798" w:rsidRDefault="00C90E4B" w:rsidP="00046798">
      <w:pPr>
        <w:rPr>
          <w:b/>
          <w:bCs/>
        </w:rPr>
      </w:pPr>
      <w:r w:rsidRPr="00C90E4B">
        <w:rPr>
          <w:b/>
          <w:bCs/>
        </w:rPr>
        <w:t>15e Journée du Collectif en visioconférence, le 13 février 2025</w:t>
      </w:r>
    </w:p>
    <w:p w14:paraId="141455DB" w14:textId="4031C05D" w:rsidR="00C90E4B" w:rsidRPr="00046798" w:rsidRDefault="00C90E4B" w:rsidP="008D38D0">
      <w:pPr>
        <w:pStyle w:val="Paragraphedeliste"/>
        <w:numPr>
          <w:ilvl w:val="0"/>
          <w:numId w:val="10"/>
        </w:numPr>
        <w:rPr>
          <w:b/>
          <w:bCs/>
        </w:rPr>
      </w:pPr>
      <w:r w:rsidRPr="00C90E4B">
        <w:t>Réunissant 16 personnes provenant de 12 organisations</w:t>
      </w:r>
    </w:p>
    <w:p w14:paraId="418003B5" w14:textId="77777777" w:rsidR="00A463D6" w:rsidRPr="00A463D6" w:rsidRDefault="00C90E4B" w:rsidP="008D38D0">
      <w:pPr>
        <w:pStyle w:val="Paragraphedeliste"/>
        <w:numPr>
          <w:ilvl w:val="1"/>
          <w:numId w:val="10"/>
        </w:numPr>
        <w:rPr>
          <w:b/>
        </w:rPr>
      </w:pPr>
      <w:r w:rsidRPr="00C90E4B">
        <w:t>Modification de la gouvernance et élection du comité d’orientation</w:t>
      </w:r>
    </w:p>
    <w:p w14:paraId="63F244C8" w14:textId="0753D3EF" w:rsidR="00C90E4B" w:rsidRPr="00A463D6" w:rsidRDefault="00C90E4B" w:rsidP="008D38D0">
      <w:pPr>
        <w:pStyle w:val="Paragraphedeliste"/>
        <w:numPr>
          <w:ilvl w:val="1"/>
          <w:numId w:val="10"/>
        </w:numPr>
        <w:rPr>
          <w:b/>
        </w:rPr>
      </w:pPr>
      <w:r w:rsidRPr="00C90E4B">
        <w:t>Mise à jour des projets du Collectif</w:t>
      </w:r>
      <w:r w:rsidR="00A463D6">
        <w:t xml:space="preserve"> </w:t>
      </w:r>
      <w:r w:rsidRPr="00C90E4B">
        <w:t xml:space="preserve">Réflexion sur les stratégies à mettre en place pour faire entendre le message de l’accessibilité universelle lors des élections municipales </w:t>
      </w:r>
    </w:p>
    <w:p w14:paraId="5C4DA089" w14:textId="77777777" w:rsidR="00A463D6" w:rsidRPr="00A463D6" w:rsidRDefault="00A463D6" w:rsidP="00A463D6">
      <w:pPr>
        <w:rPr>
          <w:b/>
          <w:bCs/>
        </w:rPr>
      </w:pPr>
      <w:r w:rsidRPr="00A463D6">
        <w:rPr>
          <w:b/>
          <w:bCs/>
        </w:rPr>
        <w:t>16e Journée du Collectif en présentiel, le 17 avril 2025</w:t>
      </w:r>
    </w:p>
    <w:p w14:paraId="29147CE4" w14:textId="77777777" w:rsidR="00A463D6" w:rsidRPr="00A463D6" w:rsidRDefault="00A463D6" w:rsidP="008D38D0">
      <w:pPr>
        <w:pStyle w:val="Paragraphedeliste"/>
        <w:numPr>
          <w:ilvl w:val="0"/>
          <w:numId w:val="10"/>
        </w:numPr>
        <w:suppressAutoHyphens/>
        <w:autoSpaceDE w:val="0"/>
        <w:autoSpaceDN w:val="0"/>
        <w:adjustRightInd w:val="0"/>
        <w:spacing w:after="180" w:line="260" w:lineRule="atLeast"/>
        <w:textAlignment w:val="center"/>
        <w:rPr>
          <w:rFonts w:cs="Lato"/>
          <w:color w:val="636669"/>
        </w:rPr>
      </w:pPr>
      <w:r w:rsidRPr="00A463D6">
        <w:rPr>
          <w:rFonts w:cs="Lato"/>
          <w:color w:val="636669"/>
        </w:rPr>
        <w:t>Réunissant 16 personnes provenant de 13 organisations</w:t>
      </w:r>
    </w:p>
    <w:p w14:paraId="1207F77F" w14:textId="77777777" w:rsidR="00A463D6" w:rsidRPr="00A463D6" w:rsidRDefault="00A463D6" w:rsidP="008D38D0">
      <w:pPr>
        <w:pStyle w:val="Paragraphedeliste"/>
        <w:numPr>
          <w:ilvl w:val="1"/>
          <w:numId w:val="10"/>
        </w:numPr>
        <w:suppressAutoHyphens/>
        <w:autoSpaceDE w:val="0"/>
        <w:autoSpaceDN w:val="0"/>
        <w:adjustRightInd w:val="0"/>
        <w:spacing w:after="180" w:line="260" w:lineRule="atLeast"/>
        <w:textAlignment w:val="center"/>
        <w:rPr>
          <w:rFonts w:cs="Lato"/>
          <w:color w:val="636669"/>
        </w:rPr>
      </w:pPr>
      <w:r w:rsidRPr="00A463D6">
        <w:rPr>
          <w:rFonts w:cs="Lato"/>
          <w:color w:val="636669"/>
        </w:rPr>
        <w:t>Présentation des membres du comité d’orientation</w:t>
      </w:r>
    </w:p>
    <w:p w14:paraId="56AE6D3F" w14:textId="77777777" w:rsidR="00A463D6" w:rsidRPr="00A463D6" w:rsidRDefault="00A463D6" w:rsidP="008D38D0">
      <w:pPr>
        <w:pStyle w:val="Paragraphedeliste"/>
        <w:numPr>
          <w:ilvl w:val="1"/>
          <w:numId w:val="10"/>
        </w:numPr>
        <w:suppressAutoHyphens/>
        <w:autoSpaceDE w:val="0"/>
        <w:autoSpaceDN w:val="0"/>
        <w:adjustRightInd w:val="0"/>
        <w:spacing w:after="180" w:line="260" w:lineRule="atLeast"/>
        <w:textAlignment w:val="center"/>
        <w:rPr>
          <w:rFonts w:cs="Lato"/>
          <w:color w:val="636669"/>
        </w:rPr>
      </w:pPr>
      <w:r w:rsidRPr="00A463D6">
        <w:rPr>
          <w:rFonts w:cs="Lato"/>
          <w:color w:val="636669"/>
        </w:rPr>
        <w:t>Mise à jour des projets du Collectif</w:t>
      </w:r>
    </w:p>
    <w:p w14:paraId="492E18E9" w14:textId="3B01EB5A" w:rsidR="00A463D6" w:rsidRDefault="00A463D6" w:rsidP="008D38D0">
      <w:pPr>
        <w:pStyle w:val="Paragraphedeliste"/>
        <w:numPr>
          <w:ilvl w:val="1"/>
          <w:numId w:val="10"/>
        </w:numPr>
      </w:pPr>
      <w:r w:rsidRPr="00A463D6">
        <w:rPr>
          <w:rFonts w:cs="Lato"/>
          <w:color w:val="636669"/>
        </w:rPr>
        <w:t>Réflexion sur la stratégie de communication (le message commun) autour de ses cibles avec la création de personas</w:t>
      </w:r>
    </w:p>
    <w:p w14:paraId="197FF4F0" w14:textId="77777777" w:rsidR="00A463D6" w:rsidRPr="00D31AB6" w:rsidRDefault="00A463D6" w:rsidP="00A463D6">
      <w:pPr>
        <w:pStyle w:val="Titre3"/>
      </w:pPr>
      <w:r w:rsidRPr="00D31AB6">
        <w:t>Promotion</w:t>
      </w:r>
    </w:p>
    <w:p w14:paraId="5CE4576E" w14:textId="77777777" w:rsidR="00A463D6" w:rsidRPr="00A463D6" w:rsidRDefault="00A463D6" w:rsidP="00A463D6">
      <w:r w:rsidRPr="00A463D6">
        <w:t>À l’automne 2024, la publicité ayant été produite en 2023 a de nouveau été diffusée à grande échelle pour faire passer le message du Collectif A.U. au plus grand nombre de personnes possible : ne pas être accessible universellement, c’est oublier 1/3 de la population québécoise.</w:t>
      </w:r>
    </w:p>
    <w:p w14:paraId="2620F8A9" w14:textId="3EFAF24D" w:rsidR="00A463D6" w:rsidRDefault="00A463D6" w:rsidP="00A463D6">
      <w:r w:rsidRPr="00A463D6">
        <w:t>La publicité a été relayée sur les réseaux sociaux accompagnée d’une campagne présentant la vision de l’accessibilité universelle des membres du Collectif. La publicité a aussi été diffusée à la télévision et sur les plateformes web de Bell Média, en format vidéo ainsi qu’en bannières web.</w:t>
      </w:r>
    </w:p>
    <w:p w14:paraId="6D4D1221" w14:textId="77777777" w:rsidR="00A463D6" w:rsidRDefault="00A463D6" w:rsidP="00A463D6"/>
    <w:p w14:paraId="000000CA" w14:textId="471DF950" w:rsidR="005570D1" w:rsidRPr="00B572D9" w:rsidRDefault="00B572D9" w:rsidP="00C90E4B">
      <w:pPr>
        <w:pStyle w:val="Titre1"/>
      </w:pPr>
      <w:bookmarkStart w:id="12" w:name="_Toc214894785"/>
      <w:r w:rsidRPr="00B572D9">
        <w:lastRenderedPageBreak/>
        <w:t>A</w:t>
      </w:r>
      <w:r w:rsidR="00182E93">
        <w:t>lterGo</w:t>
      </w:r>
      <w:r w:rsidRPr="00B572D9">
        <w:t xml:space="preserve"> E</w:t>
      </w:r>
      <w:r w:rsidR="00182E93">
        <w:t>xpertise</w:t>
      </w:r>
      <w:bookmarkEnd w:id="12"/>
    </w:p>
    <w:p w14:paraId="3AE118BC" w14:textId="77777777" w:rsidR="00A463D6" w:rsidRPr="00A463D6" w:rsidRDefault="00A463D6" w:rsidP="00A463D6">
      <w:r w:rsidRPr="00A463D6">
        <w:t>Le mandat d’AlterGo Expertise est de développer et de rassembler l’expertise pour sensibiliser, accompagner et outiller les organisations en accessibilité universelle au Québec.</w:t>
      </w:r>
    </w:p>
    <w:p w14:paraId="687EB42B" w14:textId="77777777" w:rsidR="00A463D6" w:rsidRPr="00A463D6" w:rsidRDefault="00A463D6" w:rsidP="00A463D6">
      <w:r w:rsidRPr="00A463D6">
        <w:t>AlterGo Expertise a continué en 2024-2025 à développer son offre de services ainsi que son expertise en maintenant l’expérience humaine au cœur de ses interventions. Son équipe mettra en place dans les prochains mois un plan d’action triennal pour encadrer ce développement et assurer la pérennité de ses actions.</w:t>
      </w:r>
    </w:p>
    <w:p w14:paraId="5FD2C796" w14:textId="77777777" w:rsidR="00A463D6" w:rsidRPr="00A463D6" w:rsidRDefault="00A463D6" w:rsidP="00A463D6">
      <w:r w:rsidRPr="00A463D6">
        <w:t>Des formations aux services-conseils, en passant par les activités de sensibilisation, les services sont toujours rendus possibles grâce à la contribution d’une trentaine de personnes-ressources ayant une limitation fonctionnelle.  Celles-ci, grâce à leur connaissance des obstacles qui touchent les personnes en situation de handicap, mais aussi à leur vécu et leur ouverture à le communiquer, sont d’excellentes formatrices et porte-paroles pour l’inclusion.</w:t>
      </w:r>
    </w:p>
    <w:p w14:paraId="343FA9E6" w14:textId="77777777" w:rsidR="00A463D6" w:rsidRPr="00A463D6" w:rsidRDefault="00A463D6" w:rsidP="00A463D6">
      <w:r w:rsidRPr="00A463D6">
        <w:t>En plus d’offrir plusieurs services, l’équipe d’AlterGo Expertise a contribué aux projets des organisations suivantes  :</w:t>
      </w:r>
    </w:p>
    <w:p w14:paraId="09659F52" w14:textId="77777777" w:rsidR="00A463D6" w:rsidRPr="00A463D6" w:rsidRDefault="00A463D6" w:rsidP="008D38D0">
      <w:pPr>
        <w:pStyle w:val="Paragraphedeliste"/>
        <w:numPr>
          <w:ilvl w:val="0"/>
          <w:numId w:val="10"/>
        </w:numPr>
      </w:pPr>
      <w:r w:rsidRPr="00A463D6">
        <w:t>Centre de recherche interdisciplinaire en réadaptation</w:t>
      </w:r>
    </w:p>
    <w:p w14:paraId="1A9DBA33" w14:textId="77777777" w:rsidR="00A463D6" w:rsidRPr="00A463D6" w:rsidRDefault="00A463D6" w:rsidP="008D38D0">
      <w:pPr>
        <w:pStyle w:val="Paragraphedeliste"/>
        <w:numPr>
          <w:ilvl w:val="0"/>
          <w:numId w:val="10"/>
        </w:numPr>
      </w:pPr>
      <w:r w:rsidRPr="00A463D6">
        <w:t>Ville de Kirkland</w:t>
      </w:r>
    </w:p>
    <w:p w14:paraId="15173520" w14:textId="73DF2BB2" w:rsidR="00A463D6" w:rsidRPr="00A463D6" w:rsidRDefault="00A463D6" w:rsidP="008D38D0">
      <w:pPr>
        <w:pStyle w:val="Paragraphedeliste"/>
        <w:numPr>
          <w:ilvl w:val="0"/>
          <w:numId w:val="10"/>
        </w:numPr>
      </w:pPr>
      <w:r w:rsidRPr="00A463D6">
        <w:t>Table Nationale de Formation et Sensibilisation portant sur les personnes en situation de Handicap</w:t>
      </w:r>
    </w:p>
    <w:p w14:paraId="4FF4DAF5" w14:textId="3CFFF84E" w:rsidR="00A463D6" w:rsidRPr="00A463D6" w:rsidRDefault="00A463D6" w:rsidP="008D38D0">
      <w:pPr>
        <w:pStyle w:val="Paragraphedeliste"/>
        <w:numPr>
          <w:ilvl w:val="0"/>
          <w:numId w:val="10"/>
        </w:numPr>
      </w:pPr>
      <w:r w:rsidRPr="00A463D6">
        <w:t xml:space="preserve">Comité transfert de connaissance du Collectif accessibilité </w:t>
      </w:r>
      <w:r>
        <w:t>u</w:t>
      </w:r>
      <w:r w:rsidRPr="00A463D6">
        <w:t>niverselle</w:t>
      </w:r>
    </w:p>
    <w:p w14:paraId="24C7C983" w14:textId="77777777" w:rsidR="00A463D6" w:rsidRDefault="00A463D6" w:rsidP="00D31AB6">
      <w:pPr>
        <w:pStyle w:val="Titre2"/>
      </w:pPr>
      <w:bookmarkStart w:id="13" w:name="_Toc214894786"/>
      <w:r w:rsidRPr="00A463D6">
        <w:t>Services clés en main</w:t>
      </w:r>
      <w:bookmarkEnd w:id="13"/>
    </w:p>
    <w:p w14:paraId="70E55DDA" w14:textId="77777777" w:rsidR="00A463D6" w:rsidRDefault="00A463D6" w:rsidP="00A463D6">
      <w:r>
        <w:t>AlterGo Expertise offre à ses clients et partenaires des services variés et adaptés à leurs besoins en matière d’accessibilité et d’inclusion :</w:t>
      </w:r>
    </w:p>
    <w:p w14:paraId="2A4E711A" w14:textId="77777777" w:rsidR="00A463D6" w:rsidRDefault="00A463D6" w:rsidP="008D38D0">
      <w:pPr>
        <w:pStyle w:val="Paragraphedeliste"/>
        <w:numPr>
          <w:ilvl w:val="0"/>
          <w:numId w:val="11"/>
        </w:numPr>
      </w:pPr>
      <w:r>
        <w:t>Formations</w:t>
      </w:r>
    </w:p>
    <w:p w14:paraId="1E55C47F" w14:textId="77777777" w:rsidR="00A463D6" w:rsidRDefault="00A463D6" w:rsidP="008D38D0">
      <w:pPr>
        <w:pStyle w:val="Paragraphedeliste"/>
        <w:numPr>
          <w:ilvl w:val="0"/>
          <w:numId w:val="11"/>
        </w:numPr>
      </w:pPr>
      <w:r>
        <w:t>Activités de sensibilisation</w:t>
      </w:r>
    </w:p>
    <w:p w14:paraId="5B5FEBA4" w14:textId="77777777" w:rsidR="00A463D6" w:rsidRDefault="00A463D6" w:rsidP="008D38D0">
      <w:pPr>
        <w:pStyle w:val="Paragraphedeliste"/>
        <w:numPr>
          <w:ilvl w:val="0"/>
          <w:numId w:val="11"/>
        </w:numPr>
      </w:pPr>
      <w:r>
        <w:t>Tests utilisateurs</w:t>
      </w:r>
    </w:p>
    <w:p w14:paraId="09DFD291" w14:textId="77777777" w:rsidR="00A463D6" w:rsidRDefault="00A463D6" w:rsidP="008D38D0">
      <w:pPr>
        <w:pStyle w:val="Paragraphedeliste"/>
        <w:numPr>
          <w:ilvl w:val="0"/>
          <w:numId w:val="11"/>
        </w:numPr>
      </w:pPr>
      <w:r>
        <w:t>Marches exploratoires</w:t>
      </w:r>
    </w:p>
    <w:p w14:paraId="271EA850" w14:textId="6A9DABF0" w:rsidR="000B7E77" w:rsidRDefault="00A463D6" w:rsidP="00A463D6">
      <w:r>
        <w:t>Ces services sont organisés selon les besoins des clients et offerts grâce à la collaboration des personnes-ressources d’AlterGo Expertise qui agissent comme formatrices, animatrices ou autres, selon les besoins.</w:t>
      </w:r>
    </w:p>
    <w:p w14:paraId="2C4A48E9" w14:textId="77777777" w:rsidR="000D49B0" w:rsidRPr="000D49B0" w:rsidRDefault="000D49B0" w:rsidP="000D49B0">
      <w:pPr>
        <w:rPr>
          <w:b/>
          <w:bCs/>
        </w:rPr>
      </w:pPr>
      <w:r w:rsidRPr="000D49B0">
        <w:rPr>
          <w:b/>
          <w:bCs/>
        </w:rPr>
        <w:lastRenderedPageBreak/>
        <w:t>En 2024-2025, AlterGo Expertise a offert :</w:t>
      </w:r>
    </w:p>
    <w:p w14:paraId="68A19BFE" w14:textId="2D6420A1" w:rsidR="000D49B0" w:rsidRPr="000D49B0" w:rsidRDefault="000D49B0" w:rsidP="008D38D0">
      <w:pPr>
        <w:pStyle w:val="Paragraphedeliste"/>
        <w:numPr>
          <w:ilvl w:val="0"/>
          <w:numId w:val="12"/>
        </w:numPr>
      </w:pPr>
      <w:r w:rsidRPr="000D49B0">
        <w:t>13 services d’expérience utilisateur, ce qui a permis de sensibiliser 54 gestionnaires.</w:t>
      </w:r>
    </w:p>
    <w:p w14:paraId="6FAE8AEF" w14:textId="7F00DFE2" w:rsidR="000D49B0" w:rsidRPr="000D49B0" w:rsidRDefault="000D49B0" w:rsidP="008D38D0">
      <w:pPr>
        <w:pStyle w:val="Paragraphedeliste"/>
        <w:numPr>
          <w:ilvl w:val="1"/>
          <w:numId w:val="12"/>
        </w:numPr>
      </w:pPr>
      <w:r w:rsidRPr="000D49B0">
        <w:t>11 marches exploratoires : visite organisée d’un lieu avec un groupe de personnes ayant une limitation fonctionnelle afin d’émettre des commentaires sur les points forts et les points à améliorer en matière d’accessibilité universelle.</w:t>
      </w:r>
    </w:p>
    <w:p w14:paraId="77AB624A" w14:textId="7D8489BA" w:rsidR="000D49B0" w:rsidRPr="000D49B0" w:rsidRDefault="000D49B0" w:rsidP="008D38D0">
      <w:pPr>
        <w:pStyle w:val="Paragraphedeliste"/>
        <w:numPr>
          <w:ilvl w:val="1"/>
          <w:numId w:val="12"/>
        </w:numPr>
      </w:pPr>
      <w:r w:rsidRPr="000D49B0">
        <w:t>2 tests utilisateurs : test planifié d’un service ou d’un site web exécuté par des personnes ayant une limitation fonctionnelle. Ces dernières agissent à titre de « clients mystères » et font un compte-rendu une fois le test complété.</w:t>
      </w:r>
    </w:p>
    <w:p w14:paraId="04E6B104" w14:textId="77777777" w:rsidR="000D49B0" w:rsidRPr="000D49B0" w:rsidRDefault="000D49B0" w:rsidP="008D38D0">
      <w:pPr>
        <w:pStyle w:val="Paragraphedeliste"/>
        <w:numPr>
          <w:ilvl w:val="0"/>
          <w:numId w:val="12"/>
        </w:numPr>
      </w:pPr>
      <w:r w:rsidRPr="000D49B0">
        <w:t>9 activités de sensibilisation qui ont touché 450 personnes.</w:t>
      </w:r>
    </w:p>
    <w:p w14:paraId="3461F90E" w14:textId="47553DC4" w:rsidR="000D49B0" w:rsidRPr="000D49B0" w:rsidRDefault="000D49B0" w:rsidP="008D38D0">
      <w:pPr>
        <w:pStyle w:val="Paragraphedeliste"/>
        <w:numPr>
          <w:ilvl w:val="1"/>
          <w:numId w:val="12"/>
        </w:numPr>
      </w:pPr>
      <w:r w:rsidRPr="000D49B0">
        <w:t>5 expérimentations de situation de handicap : expérience, à travers des mises en situation, de quelques défis auxquels font face les personnes ayant une limitation fonctionnelle permettant de comprendre les obstacles qui entravent la réalisation de simples tâches du quotidien et la participation sociale.</w:t>
      </w:r>
    </w:p>
    <w:p w14:paraId="58EE0ECE" w14:textId="72EB702E" w:rsidR="000D49B0" w:rsidRPr="000D49B0" w:rsidRDefault="000D49B0" w:rsidP="008D38D0">
      <w:pPr>
        <w:pStyle w:val="Paragraphedeliste"/>
        <w:numPr>
          <w:ilvl w:val="1"/>
          <w:numId w:val="12"/>
        </w:numPr>
      </w:pPr>
      <w:r w:rsidRPr="000D49B0">
        <w:t>4 « Parle-moi de toi! » : rencontre avec des personnes ayant une limitation fonctionnelle qui parlent leur expérience en lien avec leur situation de handicap afin de démystifier leur réalité.</w:t>
      </w:r>
    </w:p>
    <w:p w14:paraId="3FBACE60" w14:textId="77777777" w:rsidR="000D49B0" w:rsidRPr="000D49B0" w:rsidRDefault="000D49B0" w:rsidP="008D38D0">
      <w:pPr>
        <w:pStyle w:val="Paragraphedeliste"/>
        <w:numPr>
          <w:ilvl w:val="0"/>
          <w:numId w:val="12"/>
        </w:numPr>
      </w:pPr>
      <w:r w:rsidRPr="000D49B0">
        <w:t>31 formations pour 768 personnes.</w:t>
      </w:r>
    </w:p>
    <w:p w14:paraId="7C8C1509" w14:textId="77777777" w:rsidR="000D49B0" w:rsidRPr="000D49B0" w:rsidRDefault="000D49B0" w:rsidP="008D38D0">
      <w:pPr>
        <w:pStyle w:val="Paragraphedeliste"/>
        <w:numPr>
          <w:ilvl w:val="1"/>
          <w:numId w:val="12"/>
        </w:numPr>
      </w:pPr>
      <w:r w:rsidRPr="000D49B0">
        <w:t>15 formations Accompagnement en camp de jour inclusif</w:t>
      </w:r>
    </w:p>
    <w:p w14:paraId="6DB02C3E" w14:textId="7F9EFFD7" w:rsidR="000D49B0" w:rsidRPr="000D49B0" w:rsidRDefault="000D49B0" w:rsidP="008D38D0">
      <w:pPr>
        <w:pStyle w:val="Paragraphedeliste"/>
        <w:numPr>
          <w:ilvl w:val="1"/>
          <w:numId w:val="12"/>
        </w:numPr>
      </w:pPr>
      <w:r w:rsidRPr="000D49B0">
        <w:t>3 formations Accueil des personnes ayant une limitation fonctionnelle</w:t>
      </w:r>
    </w:p>
    <w:p w14:paraId="4057B56E" w14:textId="07FD96BA" w:rsidR="000D49B0" w:rsidRPr="000D49B0" w:rsidRDefault="000D49B0" w:rsidP="008D38D0">
      <w:pPr>
        <w:pStyle w:val="Paragraphedeliste"/>
        <w:numPr>
          <w:ilvl w:val="1"/>
          <w:numId w:val="12"/>
        </w:numPr>
      </w:pPr>
      <w:r w:rsidRPr="000D49B0">
        <w:t>2 formations Interagir auprès des personnes ayant une limitation fonctionnelle</w:t>
      </w:r>
    </w:p>
    <w:p w14:paraId="7FD816B9" w14:textId="77777777" w:rsidR="000D49B0" w:rsidRPr="000D49B0" w:rsidRDefault="000D49B0" w:rsidP="008D38D0">
      <w:pPr>
        <w:pStyle w:val="Paragraphedeliste"/>
        <w:numPr>
          <w:ilvl w:val="1"/>
          <w:numId w:val="12"/>
        </w:numPr>
      </w:pPr>
      <w:r w:rsidRPr="000D49B0">
        <w:t>8 ateliers Introduction à la communication accessible</w:t>
      </w:r>
    </w:p>
    <w:p w14:paraId="1776BA6F" w14:textId="1FECA847" w:rsidR="002A2CBB" w:rsidRDefault="000D49B0" w:rsidP="008D38D0">
      <w:pPr>
        <w:pStyle w:val="Paragraphedeliste"/>
        <w:numPr>
          <w:ilvl w:val="1"/>
          <w:numId w:val="12"/>
        </w:numPr>
      </w:pPr>
      <w:r w:rsidRPr="000D49B0">
        <w:t>3 formations sur mesure</w:t>
      </w:r>
    </w:p>
    <w:p w14:paraId="5B60954B" w14:textId="77777777" w:rsidR="000D49B0" w:rsidRDefault="000D49B0" w:rsidP="000D49B0">
      <w:r>
        <w:t>L’atelier sur la communication accessible a gagné en popularité, tout comme les services de tests utilisateurs, spécifiquement ceux portant sur les sites web.</w:t>
      </w:r>
    </w:p>
    <w:p w14:paraId="234C32D8" w14:textId="77777777" w:rsidR="000D49B0" w:rsidRDefault="000D49B0" w:rsidP="000D49B0">
      <w:r>
        <w:t>La formation Accueil des personnes ayant une limitation fonctionnelle a été entièrement révisée afin de mettre à jour son contenu et de l’adapter au niveau de connaissance de sa clientèle. La nouvelle version sera offerte au cours de l’année 2025-2026.</w:t>
      </w:r>
    </w:p>
    <w:p w14:paraId="420EBA87" w14:textId="3D473EB8" w:rsidR="000D49B0" w:rsidRDefault="000D49B0" w:rsidP="000D49B0">
      <w:r>
        <w:lastRenderedPageBreak/>
        <w:t>L’équipe d’AlterGo Expertise a entamé cette année un projet pilote visant à offrir des formations à inscription individuelle, car ses formations sont actuellement offertes uniquement en forfaits de groupe. L’objectif de cette nouvelle formule est de rendre les formations plus abordables pour le personnel des petites organisations et ainsi d’élargir la portée des messages.</w:t>
      </w:r>
    </w:p>
    <w:p w14:paraId="33794627" w14:textId="77777777" w:rsidR="00D31AB6" w:rsidRDefault="00D31AB6" w:rsidP="00D31AB6">
      <w:pPr>
        <w:pStyle w:val="Titre2"/>
      </w:pPr>
      <w:bookmarkStart w:id="14" w:name="_Toc214894787"/>
      <w:r w:rsidRPr="00D31AB6">
        <w:t>Services-conseils</w:t>
      </w:r>
      <w:bookmarkEnd w:id="14"/>
    </w:p>
    <w:p w14:paraId="78F45DA4" w14:textId="0C58531D" w:rsidR="000D49B0" w:rsidRPr="000D49B0" w:rsidRDefault="000D49B0" w:rsidP="000D49B0">
      <w:r w:rsidRPr="000D49B0">
        <w:t>L’équipe d’AlterGo Expertise a également continué d’offrir à une variété d’organisations des services d’accompagnement sur mesure pour les aider à améliorer l’accessibilité de leurs infrastructures, de leurs services ou de leurs événements. Des ateliers personnalisés ont également été offerts selon les besoins des partenaires, tout comme les services suivants :</w:t>
      </w:r>
    </w:p>
    <w:p w14:paraId="51B947F3" w14:textId="77777777" w:rsidR="000D49B0" w:rsidRPr="000D49B0" w:rsidRDefault="000D49B0" w:rsidP="008D38D0">
      <w:pPr>
        <w:pStyle w:val="Paragraphedeliste"/>
        <w:numPr>
          <w:ilvl w:val="0"/>
          <w:numId w:val="13"/>
        </w:numPr>
      </w:pPr>
      <w:r w:rsidRPr="000D49B0">
        <w:t>Élaboration de feuilles de route</w:t>
      </w:r>
    </w:p>
    <w:p w14:paraId="4C0A1A5B" w14:textId="77777777" w:rsidR="000D49B0" w:rsidRPr="000D49B0" w:rsidRDefault="000D49B0" w:rsidP="008D38D0">
      <w:pPr>
        <w:pStyle w:val="Paragraphedeliste"/>
        <w:numPr>
          <w:ilvl w:val="0"/>
          <w:numId w:val="13"/>
        </w:numPr>
      </w:pPr>
      <w:r w:rsidRPr="000D49B0">
        <w:t>Élaboration de grilles d’observation de l’accessibilité d’un site</w:t>
      </w:r>
    </w:p>
    <w:p w14:paraId="6DBF95D5" w14:textId="47E0D15D" w:rsidR="000D49B0" w:rsidRDefault="000D49B0" w:rsidP="008D38D0">
      <w:pPr>
        <w:pStyle w:val="Paragraphedeliste"/>
        <w:numPr>
          <w:ilvl w:val="0"/>
          <w:numId w:val="13"/>
        </w:numPr>
      </w:pPr>
      <w:r w:rsidRPr="000D49B0">
        <w:t>Accompagnement au développement d’un plan d’action ou d’une politique en accessibilité universelle</w:t>
      </w:r>
      <w:r w:rsidRPr="000D49B0">
        <w:br/>
      </w:r>
    </w:p>
    <w:p w14:paraId="016AB4AA" w14:textId="67EB45C7" w:rsidR="000D49B0" w:rsidRDefault="000D49B0" w:rsidP="000D49B0">
      <w:pPr>
        <w:pStyle w:val="Titre3"/>
      </w:pPr>
      <w:r>
        <w:t>Quelques projets réalisés</w:t>
      </w:r>
    </w:p>
    <w:p w14:paraId="1AE2F5C8" w14:textId="458CD50C" w:rsidR="000D49B0" w:rsidRPr="005029B2" w:rsidRDefault="000D49B0" w:rsidP="000D49B0">
      <w:pPr>
        <w:rPr>
          <w:b/>
          <w:bCs/>
        </w:rPr>
      </w:pPr>
      <w:r w:rsidRPr="005029B2">
        <w:rPr>
          <w:b/>
          <w:bCs/>
        </w:rPr>
        <w:t>Ministère de la Famille</w:t>
      </w:r>
      <w:r w:rsidR="005029B2">
        <w:rPr>
          <w:b/>
          <w:bCs/>
        </w:rPr>
        <w:br/>
      </w:r>
      <w:r>
        <w:t>AlterGo Expertise a accompagné le ministère de la Famille dans son projet de développer des outils soutenant l’accessibilité universelle des services de garde. Ces outils comprennent une fiche d’information et une grille d’autoévaluation permettant de recueillir des données sur l’accessibilité universelle de ces services.</w:t>
      </w:r>
    </w:p>
    <w:p w14:paraId="4935B498" w14:textId="1DCA8B16" w:rsidR="000D49B0" w:rsidRDefault="000D49B0" w:rsidP="000D49B0">
      <w:r w:rsidRPr="005029B2">
        <w:rPr>
          <w:b/>
          <w:bCs/>
        </w:rPr>
        <w:t>Ville de Beauharnois</w:t>
      </w:r>
      <w:r w:rsidR="005029B2">
        <w:br/>
      </w:r>
      <w:r>
        <w:t xml:space="preserve">AlterGo Expertise a accompagné la Ville de Beauharnois dans la rédaction de son plan d’action à l’égard des personnes handicapées. Ce type de projet est de plus en plus demandé et AlterGo Expertise se positionne comme un partenaire de choix en la matière. </w:t>
      </w:r>
    </w:p>
    <w:p w14:paraId="3064A60F" w14:textId="74FDCA44" w:rsidR="000D49B0" w:rsidRDefault="000D49B0" w:rsidP="000D49B0">
      <w:r w:rsidRPr="005029B2">
        <w:rPr>
          <w:b/>
          <w:bCs/>
        </w:rPr>
        <w:t>FLO solutions de recharge</w:t>
      </w:r>
      <w:r w:rsidR="005029B2">
        <w:br/>
      </w:r>
      <w:r>
        <w:t>AlterGo Expertise a collaboré au développement de bornes de recharge pour véhicules électriques accessibles universellement.</w:t>
      </w:r>
    </w:p>
    <w:p w14:paraId="52C5A42A" w14:textId="77777777" w:rsidR="005029B2" w:rsidRDefault="005029B2" w:rsidP="000D49B0"/>
    <w:p w14:paraId="0F42BD89" w14:textId="77777777" w:rsidR="005029B2" w:rsidRDefault="005029B2" w:rsidP="000D49B0"/>
    <w:p w14:paraId="20435AED" w14:textId="77777777" w:rsidR="000D49B0" w:rsidRPr="005029B2" w:rsidRDefault="000D49B0" w:rsidP="000D49B0">
      <w:pPr>
        <w:rPr>
          <w:b/>
          <w:bCs/>
        </w:rPr>
      </w:pPr>
      <w:r w:rsidRPr="005029B2">
        <w:rPr>
          <w:b/>
          <w:bCs/>
        </w:rPr>
        <w:lastRenderedPageBreak/>
        <w:t>Quelques services-conseils offerts :</w:t>
      </w:r>
    </w:p>
    <w:p w14:paraId="5CD60804" w14:textId="2C2FE727" w:rsidR="000D49B0" w:rsidRDefault="000D49B0" w:rsidP="008D38D0">
      <w:pPr>
        <w:pStyle w:val="Paragraphedeliste"/>
        <w:numPr>
          <w:ilvl w:val="0"/>
          <w:numId w:val="14"/>
        </w:numPr>
      </w:pPr>
      <w:r>
        <w:t>2 accompagnements dans la rédaction d’une politique municipale en accessibilité universelle</w:t>
      </w:r>
    </w:p>
    <w:p w14:paraId="4E7F983A" w14:textId="1E8AF17D" w:rsidR="000D49B0" w:rsidRDefault="000D49B0" w:rsidP="008D38D0">
      <w:pPr>
        <w:pStyle w:val="Paragraphedeliste"/>
        <w:numPr>
          <w:ilvl w:val="0"/>
          <w:numId w:val="14"/>
        </w:numPr>
      </w:pPr>
      <w:r>
        <w:t>1 accompagnement dans la rédaction d’un plan d’action municipale à l’égard des personnes handicapées</w:t>
      </w:r>
    </w:p>
    <w:p w14:paraId="0FFFCCF4" w14:textId="77777777" w:rsidR="000D49B0" w:rsidRDefault="000D49B0" w:rsidP="008D38D0">
      <w:pPr>
        <w:pStyle w:val="Paragraphedeliste"/>
        <w:numPr>
          <w:ilvl w:val="0"/>
          <w:numId w:val="14"/>
        </w:numPr>
      </w:pPr>
      <w:r>
        <w:t>1 analyse de l’accessibilité universelle d’un projet architectural</w:t>
      </w:r>
    </w:p>
    <w:p w14:paraId="636664FC" w14:textId="77777777" w:rsidR="000D49B0" w:rsidRDefault="000D49B0" w:rsidP="008D38D0">
      <w:pPr>
        <w:pStyle w:val="Paragraphedeliste"/>
        <w:numPr>
          <w:ilvl w:val="0"/>
          <w:numId w:val="14"/>
        </w:numPr>
      </w:pPr>
      <w:r>
        <w:t>1 accompagnement en accessibilité universelle des piscines</w:t>
      </w:r>
    </w:p>
    <w:p w14:paraId="6D1F7DBC" w14:textId="000E6CD4" w:rsidR="000D49B0" w:rsidRDefault="000D49B0" w:rsidP="008D38D0">
      <w:pPr>
        <w:pStyle w:val="Paragraphedeliste"/>
        <w:numPr>
          <w:ilvl w:val="0"/>
          <w:numId w:val="14"/>
        </w:numPr>
      </w:pPr>
      <w:r>
        <w:t>1 développement d’un outil d’aide à la conception d’aires de jeu prenant en compte les critères d’accessibilité universelle</w:t>
      </w:r>
    </w:p>
    <w:p w14:paraId="153A2269" w14:textId="77777777" w:rsidR="005029B2" w:rsidRDefault="005029B2" w:rsidP="005029B2">
      <w:pPr>
        <w:pStyle w:val="Titre3"/>
      </w:pPr>
      <w:r>
        <w:t>AlterGo Expertise en chiffres</w:t>
      </w:r>
    </w:p>
    <w:p w14:paraId="7246DAB4" w14:textId="77777777" w:rsidR="005029B2" w:rsidRDefault="005029B2" w:rsidP="008D38D0">
      <w:pPr>
        <w:pStyle w:val="Paragraphedeliste"/>
        <w:numPr>
          <w:ilvl w:val="0"/>
          <w:numId w:val="15"/>
        </w:numPr>
      </w:pPr>
      <w:r>
        <w:t>1 272 personnes touchées</w:t>
      </w:r>
    </w:p>
    <w:p w14:paraId="23410CF3" w14:textId="77777777" w:rsidR="005029B2" w:rsidRDefault="005029B2" w:rsidP="008D38D0">
      <w:pPr>
        <w:pStyle w:val="Paragraphedeliste"/>
        <w:numPr>
          <w:ilvl w:val="0"/>
          <w:numId w:val="15"/>
        </w:numPr>
      </w:pPr>
      <w:r>
        <w:t>31 formations données pour 768 personnes</w:t>
      </w:r>
    </w:p>
    <w:p w14:paraId="119A8CF0" w14:textId="77777777" w:rsidR="005029B2" w:rsidRDefault="005029B2" w:rsidP="008D38D0">
      <w:pPr>
        <w:pStyle w:val="Paragraphedeliste"/>
        <w:numPr>
          <w:ilvl w:val="0"/>
          <w:numId w:val="15"/>
        </w:numPr>
      </w:pPr>
      <w:r>
        <w:t>9 activités de sensibilisation pour 450 personnes</w:t>
      </w:r>
    </w:p>
    <w:p w14:paraId="711D91AD" w14:textId="77777777" w:rsidR="005029B2" w:rsidRDefault="005029B2" w:rsidP="008D38D0">
      <w:pPr>
        <w:pStyle w:val="Paragraphedeliste"/>
        <w:numPr>
          <w:ilvl w:val="0"/>
          <w:numId w:val="15"/>
        </w:numPr>
      </w:pPr>
      <w:r>
        <w:t>13 activités d’expérience utilisateur pour 54 gestionnaires</w:t>
      </w:r>
    </w:p>
    <w:p w14:paraId="166A866C" w14:textId="77777777" w:rsidR="005029B2" w:rsidRDefault="005029B2" w:rsidP="008D38D0">
      <w:pPr>
        <w:pStyle w:val="Paragraphedeliste"/>
        <w:numPr>
          <w:ilvl w:val="0"/>
          <w:numId w:val="15"/>
        </w:numPr>
      </w:pPr>
      <w:r>
        <w:t>9 services-conseils</w:t>
      </w:r>
    </w:p>
    <w:p w14:paraId="4415530A" w14:textId="3BF659EB" w:rsidR="000D49B0" w:rsidRDefault="005029B2" w:rsidP="008D38D0">
      <w:pPr>
        <w:pStyle w:val="Paragraphedeliste"/>
        <w:numPr>
          <w:ilvl w:val="0"/>
          <w:numId w:val="15"/>
        </w:numPr>
      </w:pPr>
      <w:r>
        <w:t>87 organisations accompagnées</w:t>
      </w:r>
    </w:p>
    <w:p w14:paraId="695A0502" w14:textId="77777777" w:rsidR="005029B2" w:rsidRDefault="005029B2" w:rsidP="005029B2"/>
    <w:p w14:paraId="3E39C16D" w14:textId="57C63131" w:rsidR="002A2CBB" w:rsidRDefault="002A2CBB" w:rsidP="002A2CBB">
      <w:pPr>
        <w:pStyle w:val="Titre3"/>
      </w:pPr>
      <w:r>
        <w:t xml:space="preserve">AlterGo Expertise tient à remercier ses partenaires : </w:t>
      </w:r>
    </w:p>
    <w:p w14:paraId="5B89EE00" w14:textId="77777777" w:rsidR="002A2CBB" w:rsidRDefault="002A2CBB" w:rsidP="008D38D0">
      <w:pPr>
        <w:pStyle w:val="Paragraphedeliste"/>
        <w:numPr>
          <w:ilvl w:val="0"/>
          <w:numId w:val="2"/>
        </w:numPr>
      </w:pPr>
      <w:r>
        <w:t>Centraide du Grand Montréal</w:t>
      </w:r>
    </w:p>
    <w:p w14:paraId="00000102" w14:textId="5824E824" w:rsidR="00A50E2C" w:rsidRDefault="005029B2" w:rsidP="005029B2">
      <w:r w:rsidRPr="005029B2">
        <w:t>Nous tenons également à souligner le soutien du Centre intégré universitaire de santé et de services sociaux du Centre-Sud-de-l'Île-de-Montréal par l'entremise du Programme de soutien aux organismes communautaires.</w:t>
      </w:r>
      <w:r w:rsidR="00A50E2C">
        <w:br w:type="page"/>
      </w:r>
    </w:p>
    <w:p w14:paraId="00000103" w14:textId="72B343F4" w:rsidR="005570D1" w:rsidRPr="00B572D9" w:rsidRDefault="00B572D9" w:rsidP="000271C1">
      <w:pPr>
        <w:pStyle w:val="Titre1"/>
      </w:pPr>
      <w:bookmarkStart w:id="15" w:name="_Toc214894788"/>
      <w:r w:rsidRPr="00B572D9">
        <w:lastRenderedPageBreak/>
        <w:t>A</w:t>
      </w:r>
      <w:r w:rsidR="000B7E77">
        <w:t>lterGo</w:t>
      </w:r>
      <w:r w:rsidRPr="00B572D9">
        <w:t xml:space="preserve"> É</w:t>
      </w:r>
      <w:r w:rsidR="000B7E77">
        <w:t>vénements</w:t>
      </w:r>
      <w:bookmarkEnd w:id="15"/>
    </w:p>
    <w:p w14:paraId="67EB9456" w14:textId="77777777" w:rsidR="005F0D6F" w:rsidRPr="005F0D6F" w:rsidRDefault="005F0D6F" w:rsidP="005F0D6F">
      <w:r w:rsidRPr="005F0D6F">
        <w:t>La mission d’AlterGo Événements est de rendre le sport et l’activité physique plus accessibles pour les personnes ayant une limitation fonctionnelle partout au Québec et bientôt également au Canada.</w:t>
      </w:r>
    </w:p>
    <w:p w14:paraId="53A69FA7" w14:textId="77777777" w:rsidR="005F0D6F" w:rsidRPr="005F0D6F" w:rsidRDefault="005F0D6F" w:rsidP="005F0D6F">
      <w:r w:rsidRPr="005F0D6F">
        <w:t xml:space="preserve">En 2024-2025, AlterGo Événements a organisé le 42e Défi sportif AlterGo, la 4e Tournée À vos marques! ainsi que la première édition officielle du programme Dans mon école, confirmant son savoir-faire en sport adapté à l’échelle provinciale. </w:t>
      </w:r>
    </w:p>
    <w:p w14:paraId="3A479F89" w14:textId="77777777" w:rsidR="005F0D6F" w:rsidRPr="005F0D6F" w:rsidRDefault="005F0D6F" w:rsidP="005F0D6F">
      <w:r w:rsidRPr="005F0D6F">
        <w:t>Cette expertise a d’ailleurs commencé à se répandre au-delà des frontières québécoises et ailleurs au Canada grâce à la collaboration accrue avec OneAbility, l’organisation britanno-colombienne qui organisera en 2026 la première édition d’un événement inspiré par le Défi sportif AlterGo à l’extérieur du Québec.</w:t>
      </w:r>
    </w:p>
    <w:p w14:paraId="2F34FBBE" w14:textId="77777777" w:rsidR="005F0D6F" w:rsidRPr="005F0D6F" w:rsidRDefault="005F0D6F" w:rsidP="005F0D6F">
      <w:pPr>
        <w:pStyle w:val="Titre2"/>
        <w:rPr>
          <w:rFonts w:eastAsia="Aptos"/>
        </w:rPr>
      </w:pPr>
      <w:bookmarkStart w:id="16" w:name="_Toc214894789"/>
      <w:r w:rsidRPr="005F0D6F">
        <w:rPr>
          <w:rFonts w:eastAsia="Aptos"/>
        </w:rPr>
        <w:t>42e Défi sportif AlterGo</w:t>
      </w:r>
      <w:bookmarkEnd w:id="16"/>
    </w:p>
    <w:p w14:paraId="0544E554" w14:textId="77777777" w:rsidR="005F0D6F" w:rsidRDefault="005F0D6F" w:rsidP="008D38D0">
      <w:pPr>
        <w:rPr>
          <w:b/>
        </w:rPr>
      </w:pPr>
      <w:r w:rsidRPr="005F0D6F">
        <w:t>Plus grand événement annuel multisport au Canada, le Défi sportif AlterGo tient depuis 1984 des compétitions de parasport de niveau scolaire, provincial, national et international dans le Grand Montréal. C’est le seul événement sportif à accueillir des athlètes ayant tous les types de limitation fonctionnelle.</w:t>
      </w:r>
    </w:p>
    <w:p w14:paraId="29D2AA72" w14:textId="13D087B1" w:rsidR="00F034BF" w:rsidRPr="00F034BF" w:rsidRDefault="00F034BF" w:rsidP="008D38D0">
      <w:pPr>
        <w:pStyle w:val="Titre3"/>
      </w:pPr>
      <w:bookmarkStart w:id="17" w:name="_Hlk183186324"/>
      <w:r w:rsidRPr="00F034BF">
        <w:rPr>
          <w:rStyle w:val="Titre3Car"/>
        </w:rPr>
        <w:t>Le 42e Défi sportif AlterGo en chiffres</w:t>
      </w:r>
      <w:bookmarkStart w:id="18" w:name="_Toc183193551"/>
      <w:bookmarkEnd w:id="17"/>
    </w:p>
    <w:p w14:paraId="06C0F268" w14:textId="263CF8E6" w:rsidR="008D38D0" w:rsidRDefault="008D38D0" w:rsidP="008D38D0">
      <w:pPr>
        <w:pStyle w:val="Paragraphedeliste"/>
        <w:numPr>
          <w:ilvl w:val="0"/>
          <w:numId w:val="2"/>
        </w:numPr>
      </w:pPr>
      <w:r>
        <w:t>10 jours</w:t>
      </w:r>
    </w:p>
    <w:p w14:paraId="11E19CE0" w14:textId="41F24800" w:rsidR="00F034BF" w:rsidRPr="00F034BF" w:rsidRDefault="00F034BF" w:rsidP="008D38D0">
      <w:pPr>
        <w:pStyle w:val="Paragraphedeliste"/>
        <w:numPr>
          <w:ilvl w:val="0"/>
          <w:numId w:val="2"/>
        </w:numPr>
      </w:pPr>
      <w:r w:rsidRPr="00F034BF">
        <w:t>10 sports</w:t>
      </w:r>
    </w:p>
    <w:p w14:paraId="174BFF77" w14:textId="77777777" w:rsidR="00F034BF" w:rsidRPr="00F034BF" w:rsidRDefault="00F034BF" w:rsidP="008D38D0">
      <w:pPr>
        <w:pStyle w:val="Paragraphedeliste"/>
        <w:numPr>
          <w:ilvl w:val="0"/>
          <w:numId w:val="2"/>
        </w:numPr>
      </w:pPr>
      <w:r w:rsidRPr="00F034BF">
        <w:t>5 sites de compétition</w:t>
      </w:r>
    </w:p>
    <w:p w14:paraId="599433A6" w14:textId="77777777" w:rsidR="00F034BF" w:rsidRPr="00F034BF" w:rsidRDefault="00F034BF" w:rsidP="008D38D0">
      <w:pPr>
        <w:pStyle w:val="Paragraphedeliste"/>
        <w:numPr>
          <w:ilvl w:val="0"/>
          <w:numId w:val="2"/>
        </w:numPr>
      </w:pPr>
      <w:r w:rsidRPr="00F034BF">
        <w:t>5 907 athlètes</w:t>
      </w:r>
    </w:p>
    <w:p w14:paraId="258E42B8" w14:textId="77777777" w:rsidR="00F034BF" w:rsidRPr="00F034BF" w:rsidRDefault="00F034BF" w:rsidP="008D38D0">
      <w:pPr>
        <w:pStyle w:val="Paragraphedeliste"/>
        <w:numPr>
          <w:ilvl w:val="0"/>
          <w:numId w:val="2"/>
        </w:numPr>
      </w:pPr>
      <w:r w:rsidRPr="00F034BF">
        <w:t>2 pays</w:t>
      </w:r>
    </w:p>
    <w:p w14:paraId="5DA25765" w14:textId="77777777" w:rsidR="00F034BF" w:rsidRPr="00F034BF" w:rsidRDefault="00F034BF" w:rsidP="008D38D0">
      <w:pPr>
        <w:pStyle w:val="Paragraphedeliste"/>
        <w:numPr>
          <w:ilvl w:val="0"/>
          <w:numId w:val="2"/>
        </w:numPr>
      </w:pPr>
      <w:r w:rsidRPr="00F034BF">
        <w:t>1 060 bénévoles</w:t>
      </w:r>
    </w:p>
    <w:p w14:paraId="37FFB3A1" w14:textId="77777777" w:rsidR="00F034BF" w:rsidRPr="00F034BF" w:rsidRDefault="00F034BF" w:rsidP="008D38D0">
      <w:pPr>
        <w:pStyle w:val="Paragraphedeliste"/>
        <w:numPr>
          <w:ilvl w:val="0"/>
          <w:numId w:val="2"/>
        </w:numPr>
      </w:pPr>
      <w:r w:rsidRPr="00F034BF">
        <w:t>17 393 heures de bénévolat</w:t>
      </w:r>
    </w:p>
    <w:p w14:paraId="679AFD94" w14:textId="77777777" w:rsidR="00F034BF" w:rsidRPr="00F034BF" w:rsidRDefault="00F034BF" w:rsidP="008D38D0">
      <w:pPr>
        <w:pStyle w:val="Paragraphedeliste"/>
        <w:numPr>
          <w:ilvl w:val="0"/>
          <w:numId w:val="2"/>
        </w:numPr>
      </w:pPr>
      <w:r w:rsidRPr="00F034BF">
        <w:t>12 régions du Québec</w:t>
      </w:r>
    </w:p>
    <w:p w14:paraId="48FB88B3" w14:textId="77777777" w:rsidR="00F034BF" w:rsidRDefault="00F034BF" w:rsidP="008D38D0">
      <w:pPr>
        <w:pStyle w:val="Paragraphedeliste"/>
        <w:numPr>
          <w:ilvl w:val="0"/>
          <w:numId w:val="2"/>
        </w:numPr>
      </w:pPr>
      <w:r w:rsidRPr="00F034BF">
        <w:t>115 établissements scolaires</w:t>
      </w:r>
    </w:p>
    <w:p w14:paraId="00000114" w14:textId="5022253E" w:rsidR="005570D1" w:rsidRPr="000B7E77" w:rsidRDefault="00271BBB" w:rsidP="00F034BF">
      <w:pPr>
        <w:rPr>
          <w:b/>
          <w:bCs/>
          <w:sz w:val="28"/>
          <w:szCs w:val="28"/>
        </w:rPr>
      </w:pPr>
      <w:r>
        <w:rPr>
          <w:b/>
          <w:bCs/>
          <w:sz w:val="28"/>
          <w:szCs w:val="28"/>
        </w:rPr>
        <w:t>V</w:t>
      </w:r>
      <w:r w:rsidR="000B7E77" w:rsidRPr="000B7E77">
        <w:rPr>
          <w:b/>
          <w:bCs/>
          <w:sz w:val="28"/>
          <w:szCs w:val="28"/>
        </w:rPr>
        <w:t>olet scolaire</w:t>
      </w:r>
      <w:bookmarkEnd w:id="18"/>
    </w:p>
    <w:p w14:paraId="3879E741" w14:textId="77777777" w:rsidR="00F034BF" w:rsidRPr="00F034BF" w:rsidRDefault="00F034BF" w:rsidP="00F034BF">
      <w:r w:rsidRPr="00F034BF">
        <w:t xml:space="preserve">Le volet scolaire est le plus important volet du Défi sportif AlterGo en ce qui concerne le nombre d’athlètes et de compétitions. Il rassemble des élèves de tous les âges et ayant tous les types de limitation fonctionnelle provenant d’établissements scolaires spécialisés ou réguliers. Il offre aux jeunes une occasion </w:t>
      </w:r>
      <w:r w:rsidRPr="00F034BF">
        <w:lastRenderedPageBreak/>
        <w:t>unique de se dépasser grâce au sport, de gagner des médailles et de vivre une expérience trop souvent réservée aux jeunes n’ayant pas de handicap.</w:t>
      </w:r>
    </w:p>
    <w:p w14:paraId="12F7849F" w14:textId="77777777" w:rsidR="00F034BF" w:rsidRDefault="00F034BF" w:rsidP="00F034BF">
      <w:r w:rsidRPr="00F034BF">
        <w:t>En 2025, pour une troisième année, l’équipe du Défi sportif AlterGo souhaitait que le volet scolaire atteigne le même taux de participation record qu’en 2019, avant la pandémie de COVID-19.</w:t>
      </w:r>
    </w:p>
    <w:p w14:paraId="1546990F" w14:textId="19244C8B" w:rsidR="00F034BF" w:rsidRPr="00F034BF" w:rsidRDefault="00F034BF" w:rsidP="00F034BF">
      <w:pPr>
        <w:rPr>
          <w:b/>
          <w:bCs/>
        </w:rPr>
      </w:pPr>
      <w:r w:rsidRPr="00F034BF">
        <w:rPr>
          <w:b/>
          <w:bCs/>
        </w:rPr>
        <w:t>Atteinte en % du taux de participation de 2019, par année, depuis la fin de la pandémie :</w:t>
      </w:r>
    </w:p>
    <w:p w14:paraId="530BFF50" w14:textId="77777777" w:rsidR="00F034BF" w:rsidRPr="00F034BF" w:rsidRDefault="00F034BF" w:rsidP="008D38D0">
      <w:pPr>
        <w:pStyle w:val="Paragraphedeliste"/>
        <w:numPr>
          <w:ilvl w:val="0"/>
          <w:numId w:val="16"/>
        </w:numPr>
      </w:pPr>
      <w:r w:rsidRPr="00F034BF">
        <w:t>2023 : 67 %</w:t>
      </w:r>
    </w:p>
    <w:p w14:paraId="0E4E72DD" w14:textId="77777777" w:rsidR="00F034BF" w:rsidRPr="00F034BF" w:rsidRDefault="00F034BF" w:rsidP="008D38D0">
      <w:pPr>
        <w:pStyle w:val="Paragraphedeliste"/>
        <w:numPr>
          <w:ilvl w:val="0"/>
          <w:numId w:val="16"/>
        </w:numPr>
      </w:pPr>
      <w:r w:rsidRPr="00F034BF">
        <w:t>2024 : 78 %</w:t>
      </w:r>
    </w:p>
    <w:p w14:paraId="729930BE" w14:textId="77777777" w:rsidR="00F034BF" w:rsidRPr="00F034BF" w:rsidRDefault="00F034BF" w:rsidP="008D38D0">
      <w:pPr>
        <w:pStyle w:val="Paragraphedeliste"/>
        <w:numPr>
          <w:ilvl w:val="0"/>
          <w:numId w:val="16"/>
        </w:numPr>
      </w:pPr>
      <w:r w:rsidRPr="00F034BF">
        <w:t>2025 : 81 %*</w:t>
      </w:r>
    </w:p>
    <w:p w14:paraId="79EFEC85" w14:textId="77777777" w:rsidR="00F034BF" w:rsidRDefault="00F034BF" w:rsidP="00F034BF">
      <w:r w:rsidRPr="00F034BF">
        <w:t xml:space="preserve">*La participation au volet scolaire du 42e Défi sportif AlterGo a été affectée par la tenue des élections fédérales le lundi 28 avril 2025. Des écoles ont été obligées d’annuler leur participation afin de tenir une journée pédagogique. </w:t>
      </w:r>
    </w:p>
    <w:p w14:paraId="7ABBC3E3" w14:textId="77777777" w:rsidR="007D42F2" w:rsidRDefault="007D42F2" w:rsidP="007D42F2">
      <w:r>
        <w:t>Pour inciter les écoles à participer au volet scolaire du Défi sportif AlterGo, des mesures ont été mises en place :</w:t>
      </w:r>
    </w:p>
    <w:p w14:paraId="51CB406A" w14:textId="6DE9C6C2" w:rsidR="007D42F2" w:rsidRDefault="007D42F2" w:rsidP="008D38D0">
      <w:pPr>
        <w:pStyle w:val="Paragraphedeliste"/>
        <w:numPr>
          <w:ilvl w:val="0"/>
          <w:numId w:val="17"/>
        </w:numPr>
      </w:pPr>
      <w:r w:rsidRPr="007D42F2">
        <w:rPr>
          <w:b/>
          <w:bCs/>
        </w:rPr>
        <w:t>Transport :</w:t>
      </w:r>
      <w:r>
        <w:t xml:space="preserve"> soutien financier accordé aux écoles pour un remboursement significatif du transport (jusqu’à 50 % de la facture) afin de favoriser la participation des écoles et des régions éloignées.</w:t>
      </w:r>
    </w:p>
    <w:p w14:paraId="7D7302A3" w14:textId="77777777" w:rsidR="007D42F2" w:rsidRDefault="007D42F2" w:rsidP="008D38D0">
      <w:pPr>
        <w:pStyle w:val="Paragraphedeliste"/>
        <w:numPr>
          <w:ilvl w:val="1"/>
          <w:numId w:val="17"/>
        </w:numPr>
      </w:pPr>
      <w:r>
        <w:t>22 établissements scolaires ont bénéficié de cette mesure.</w:t>
      </w:r>
    </w:p>
    <w:p w14:paraId="6BEC22B7" w14:textId="54A252B8" w:rsidR="007D42F2" w:rsidRDefault="007D42F2" w:rsidP="008D38D0">
      <w:pPr>
        <w:pStyle w:val="Paragraphedeliste"/>
        <w:numPr>
          <w:ilvl w:val="0"/>
          <w:numId w:val="17"/>
        </w:numPr>
      </w:pPr>
      <w:r w:rsidRPr="007D42F2">
        <w:rPr>
          <w:b/>
          <w:bCs/>
        </w:rPr>
        <w:t>Alimentation :</w:t>
      </w:r>
      <w:r>
        <w:t xml:space="preserve"> promotion des saines habitudes de vie par la distribution de collations santé.</w:t>
      </w:r>
    </w:p>
    <w:p w14:paraId="5CFCC21C" w14:textId="77777777" w:rsidR="007D42F2" w:rsidRDefault="007D42F2" w:rsidP="007D42F2">
      <w:r>
        <w:t xml:space="preserve">Le volet scolaire a été marqué par le retour des sports collectifs intérieurs, soit le basketball et le volleyball ainsi que par la toute première compétition de para-aviron en salle. </w:t>
      </w:r>
    </w:p>
    <w:p w14:paraId="39D2BE8E" w14:textId="67AFA148" w:rsidR="007D42F2" w:rsidRDefault="007D42F2" w:rsidP="007D42F2">
      <w:r>
        <w:t>Par contre, les rénovations au Complexe sportif Claude-Robillard ont empêché la tenue des compétitions de paranatation, ce qui a eu un impact sur le nombre de participants et participantes.</w:t>
      </w:r>
    </w:p>
    <w:p w14:paraId="45B35771" w14:textId="77777777" w:rsidR="007D42F2" w:rsidRDefault="007D42F2" w:rsidP="00F034BF"/>
    <w:p w14:paraId="5D853351" w14:textId="77777777" w:rsidR="007D42F2" w:rsidRDefault="007D42F2" w:rsidP="00F034BF"/>
    <w:p w14:paraId="7A2E73C9" w14:textId="77777777" w:rsidR="007D42F2" w:rsidRDefault="007D42F2" w:rsidP="00F034BF"/>
    <w:p w14:paraId="6C5EA09E" w14:textId="77777777" w:rsidR="007D42F2" w:rsidRDefault="007D42F2" w:rsidP="00F034BF"/>
    <w:p w14:paraId="451084D8" w14:textId="77777777" w:rsidR="007D42F2" w:rsidRPr="007D42F2" w:rsidRDefault="007D42F2" w:rsidP="007D42F2">
      <w:pPr>
        <w:pStyle w:val="Titre3"/>
      </w:pPr>
      <w:r w:rsidRPr="007D42F2">
        <w:lastRenderedPageBreak/>
        <w:t>Volets provincial et national</w:t>
      </w:r>
    </w:p>
    <w:p w14:paraId="25C53E25" w14:textId="77777777" w:rsidR="007D42F2" w:rsidRPr="007D42F2" w:rsidRDefault="007D42F2" w:rsidP="007D42F2">
      <w:r w:rsidRPr="007D42F2">
        <w:t>Le volet provincial et le volet national du Défi sportif AlterGo ont l’objectif d’offrir aux para-athlètes du Québec et du Canada une programmation provinciale et nationale de haut niveau, diversifiée et compétitive. Ces volets accueillent des compétitions de niveau développement jusqu’à des compétitions d’envergure nationale. Ils permettent aux para-athlètes d’ici d’évoluer dans leur sport, peu importe leur niveau, que ce soit pour vivre une passion ou pour se préparer en vue de compétitions internationales.</w:t>
      </w:r>
    </w:p>
    <w:p w14:paraId="1AEDC598" w14:textId="77777777" w:rsidR="007D42F2" w:rsidRPr="007D42F2" w:rsidRDefault="007D42F2" w:rsidP="007D42F2">
      <w:r w:rsidRPr="007D42F2">
        <w:t xml:space="preserve">Les compétitions de ces volets ont été organisées en collaboration avec différentes fédérations sportives et ont réuni près de 400 athlètes. </w:t>
      </w:r>
    </w:p>
    <w:p w14:paraId="5B13BF77" w14:textId="47B4FC6A" w:rsidR="007D42F2" w:rsidRPr="007D42F2" w:rsidRDefault="007D42F2" w:rsidP="008D38D0">
      <w:pPr>
        <w:pStyle w:val="Paragraphedeliste"/>
        <w:numPr>
          <w:ilvl w:val="0"/>
          <w:numId w:val="18"/>
        </w:numPr>
      </w:pPr>
      <w:r w:rsidRPr="007D42F2">
        <w:rPr>
          <w:b/>
          <w:bCs/>
        </w:rPr>
        <w:t xml:space="preserve">Championnat canadien de curling en fauteuil roulant : </w:t>
      </w:r>
      <w:r w:rsidRPr="007D42F2">
        <w:t>compétition ayant fait un grand retour au Défi sportif AlterGo pour la première fois depuis 2019 grâce à une collaboration avec Curling Canada. L’événement de 6 jours présenté au Centre des glaces Gilles-Chabot, à Boucherville, a rassemblé 11 équipes, provenant de 8 provinces.</w:t>
      </w:r>
    </w:p>
    <w:p w14:paraId="1FA51212" w14:textId="4A87399C" w:rsidR="007D42F2" w:rsidRPr="007D42F2" w:rsidRDefault="007D42F2" w:rsidP="008D38D0">
      <w:pPr>
        <w:pStyle w:val="Paragraphedeliste"/>
        <w:numPr>
          <w:ilvl w:val="0"/>
          <w:numId w:val="18"/>
        </w:numPr>
      </w:pPr>
      <w:r w:rsidRPr="007D42F2">
        <w:rPr>
          <w:b/>
          <w:bCs/>
        </w:rPr>
        <w:t>Compétition nationale de basketball en fauteuil roulant :</w:t>
      </w:r>
      <w:r w:rsidRPr="007D42F2">
        <w:t xml:space="preserve"> compétition organisée en collaboration avec Parasport Québecrassemblant 150 athlètes de tous les niveaux du Québec et de l’Ontario.</w:t>
      </w:r>
    </w:p>
    <w:p w14:paraId="1AB30E37" w14:textId="212C2409" w:rsidR="007D42F2" w:rsidRPr="007D42F2" w:rsidRDefault="007D42F2" w:rsidP="008D38D0">
      <w:pPr>
        <w:pStyle w:val="Paragraphedeliste"/>
        <w:numPr>
          <w:ilvl w:val="0"/>
          <w:numId w:val="18"/>
        </w:numPr>
      </w:pPr>
      <w:r w:rsidRPr="007D42F2">
        <w:rPr>
          <w:b/>
          <w:bCs/>
        </w:rPr>
        <w:t xml:space="preserve">Boccia National : </w:t>
      </w:r>
      <w:r w:rsidRPr="007D42F2">
        <w:t>compétition nationale sanctionnée et tenue en collaboration avec Boccia Canada réunissant des athlètes de 5 provinces.</w:t>
      </w:r>
    </w:p>
    <w:p w14:paraId="62350701" w14:textId="35226EED" w:rsidR="007D42F2" w:rsidRPr="007D42F2" w:rsidRDefault="007D42F2" w:rsidP="008D38D0">
      <w:pPr>
        <w:pStyle w:val="Paragraphedeliste"/>
        <w:numPr>
          <w:ilvl w:val="0"/>
          <w:numId w:val="18"/>
        </w:numPr>
      </w:pPr>
      <w:r w:rsidRPr="007D42F2">
        <w:rPr>
          <w:b/>
          <w:bCs/>
        </w:rPr>
        <w:t>Tournoi de hockey balle :</w:t>
      </w:r>
      <w:r w:rsidRPr="007D42F2">
        <w:t xml:space="preserve"> tournoi rassemblant 4 équipes d’athlètes ayant des troubles de santé mentale provenant de 3 régions du Québec.</w:t>
      </w:r>
    </w:p>
    <w:p w14:paraId="275AA5F4" w14:textId="281C9CDB" w:rsidR="007D42F2" w:rsidRPr="007D42F2" w:rsidRDefault="007D42F2" w:rsidP="008D38D0">
      <w:pPr>
        <w:pStyle w:val="Paragraphedeliste"/>
        <w:numPr>
          <w:ilvl w:val="0"/>
          <w:numId w:val="18"/>
        </w:numPr>
      </w:pPr>
      <w:r w:rsidRPr="007D42F2">
        <w:rPr>
          <w:b/>
          <w:bCs/>
        </w:rPr>
        <w:t xml:space="preserve">Classique Chantal Petitclerc de para-athlétisme : </w:t>
      </w:r>
      <w:r w:rsidRPr="007D42F2">
        <w:t>compétition provinciale sanctionnée par Athlétisme Canada rassemblant des athlètes de 7 régions du Québec.</w:t>
      </w:r>
    </w:p>
    <w:p w14:paraId="65CD350E" w14:textId="4230C751" w:rsidR="007D42F2" w:rsidRDefault="007D42F2" w:rsidP="008D38D0">
      <w:pPr>
        <w:pStyle w:val="Paragraphedeliste"/>
        <w:numPr>
          <w:ilvl w:val="0"/>
          <w:numId w:val="18"/>
        </w:numPr>
      </w:pPr>
      <w:r w:rsidRPr="007D42F2">
        <w:rPr>
          <w:b/>
          <w:bCs/>
        </w:rPr>
        <w:t>Parahockey junior :</w:t>
      </w:r>
      <w:r w:rsidRPr="007D42F2">
        <w:t xml:space="preserve"> tournoi rassemblant des équipes du Québec et de l’Ontario et près de 50 athlètes.</w:t>
      </w:r>
    </w:p>
    <w:p w14:paraId="32A85187" w14:textId="77777777" w:rsidR="007D42F2" w:rsidRDefault="007D42F2" w:rsidP="007D42F2">
      <w:pPr>
        <w:pStyle w:val="Titre3"/>
      </w:pPr>
      <w:r>
        <w:t>Volet international</w:t>
      </w:r>
    </w:p>
    <w:p w14:paraId="7E4C810E" w14:textId="77777777" w:rsidR="007D42F2" w:rsidRDefault="007D42F2" w:rsidP="007D42F2">
      <w:r>
        <w:t>Le volet international du Défi sportif AlterGo vise à permettre aux athlètes d’ici d’affronter des athlètes remarquables de partout dans le monde en sol canadien. Les compétitions de ce volet peuvent faire partie des préparations ou qualifications paralympiques des athlètes. Elles contribuent à développer et faire rayonner l’expertise en sport adapté de Montréal et du Québec.</w:t>
      </w:r>
    </w:p>
    <w:p w14:paraId="172E3056" w14:textId="57FFEE32" w:rsidR="007D42F2" w:rsidRDefault="007D42F2" w:rsidP="007D42F2">
      <w:r>
        <w:t>En 2025, le Défi sportif AlterGo a accueilli 2 compétitions d’envergure internationale en collaboration avec des fédérations nationales et provinciales.</w:t>
      </w:r>
    </w:p>
    <w:p w14:paraId="512494B5" w14:textId="7DB4B3BC" w:rsidR="007D42F2" w:rsidRPr="007D42F2" w:rsidRDefault="007D42F2" w:rsidP="008D38D0">
      <w:pPr>
        <w:pStyle w:val="Paragraphedeliste"/>
        <w:numPr>
          <w:ilvl w:val="0"/>
          <w:numId w:val="19"/>
        </w:numPr>
      </w:pPr>
      <w:r w:rsidRPr="007D42F2">
        <w:rPr>
          <w:b/>
          <w:bCs/>
        </w:rPr>
        <w:lastRenderedPageBreak/>
        <w:t xml:space="preserve">Série internationale de hockey sonore : </w:t>
      </w:r>
      <w:r w:rsidRPr="007D42F2">
        <w:t xml:space="preserve">compétition tenue au Québec pour la toute première fois, organisée en collaboration avec Hockey sonore Canada. L’équipe canadienne a joué 3 matchs en 3 jours contre l’équipe américaine à l’aréna Howie-Morenz, réunissant 40 athlètes.. </w:t>
      </w:r>
    </w:p>
    <w:p w14:paraId="0369C491" w14:textId="37554202" w:rsidR="007D42F2" w:rsidRPr="007D42F2" w:rsidRDefault="007D42F2" w:rsidP="008D38D0">
      <w:pPr>
        <w:pStyle w:val="Paragraphedeliste"/>
        <w:numPr>
          <w:ilvl w:val="0"/>
          <w:numId w:val="19"/>
        </w:numPr>
      </w:pPr>
      <w:r w:rsidRPr="007D42F2">
        <w:rPr>
          <w:b/>
          <w:bCs/>
        </w:rPr>
        <w:t xml:space="preserve">Tournoi annuel de powerchair soccer : </w:t>
      </w:r>
      <w:r w:rsidRPr="007D42F2">
        <w:t>tournoi rassemblant 40 athlètes du Canada et des États-Unis tenu en collaboration avec Parasports Québec.</w:t>
      </w:r>
    </w:p>
    <w:p w14:paraId="5BCA99C2" w14:textId="0A4ED56B" w:rsidR="007D42F2" w:rsidRDefault="007D42F2" w:rsidP="00F034BF">
      <w:r w:rsidRPr="007D42F2">
        <w:t>Absente de l’événement en 2025, la Coupe du monde de World Boccia se tiendra à nouveau à l’aréna Maurice-Richard pour le 43e Défi sportif AlterGo en 2026, ce qui renforcera le volet international du Défi sportif AlterGo grâce à la présence de près de 100 athlètes provenant d’une vingtaine de pays.</w:t>
      </w:r>
    </w:p>
    <w:p w14:paraId="569CE144" w14:textId="77777777" w:rsidR="007D42F2" w:rsidRPr="007D42F2" w:rsidRDefault="007D42F2" w:rsidP="007D42F2">
      <w:pPr>
        <w:pStyle w:val="Titre3"/>
      </w:pPr>
      <w:r w:rsidRPr="007D42F2">
        <w:t>Animation et sensibilisation</w:t>
      </w:r>
    </w:p>
    <w:p w14:paraId="5B7AE48A" w14:textId="77777777" w:rsidR="007D42F2" w:rsidRPr="007D42F2" w:rsidRDefault="007D42F2" w:rsidP="007D42F2">
      <w:r w:rsidRPr="007D42F2">
        <w:t>Durant le Défi sportif AlterGo, des activités parallèles à la programmation sportive permettent aux athlètes, à leurs familles, aux invités et invitées et au grand public de découvrir non seulement le sport adapté, mais également l’importance de l’accessibilité universelle et de l’inclusion sociale.</w:t>
      </w:r>
    </w:p>
    <w:p w14:paraId="149E5F1F" w14:textId="5573BAD7" w:rsidR="007D42F2" w:rsidRPr="007D42F2" w:rsidRDefault="007D42F2" w:rsidP="00423C47">
      <w:pPr>
        <w:pStyle w:val="Paragraphedeliste"/>
        <w:numPr>
          <w:ilvl w:val="0"/>
          <w:numId w:val="40"/>
        </w:numPr>
      </w:pPr>
      <w:r w:rsidRPr="00423C47">
        <w:rPr>
          <w:b/>
          <w:bCs/>
        </w:rPr>
        <w:t xml:space="preserve">Cérémonies d’ouverture : </w:t>
      </w:r>
      <w:r w:rsidRPr="007D42F2">
        <w:t>6 cérémonies au Complexe sportif Claude-Robillard avec haie d’honneur, animation avec un ou une porte-parole du Défi sportif AlterGo, échauffement, serment d’athlète et interprétation en langue des signes québécoise.</w:t>
      </w:r>
    </w:p>
    <w:p w14:paraId="1AB3EBB3" w14:textId="377C46AA" w:rsidR="007D42F2" w:rsidRPr="007D42F2" w:rsidRDefault="007D42F2" w:rsidP="008D38D0">
      <w:pPr>
        <w:pStyle w:val="Paragraphedeliste"/>
        <w:numPr>
          <w:ilvl w:val="0"/>
          <w:numId w:val="20"/>
        </w:numPr>
      </w:pPr>
      <w:r w:rsidRPr="007D42F2">
        <w:rPr>
          <w:b/>
          <w:bCs/>
        </w:rPr>
        <w:t>Matinées VIP :</w:t>
      </w:r>
      <w:r w:rsidRPr="007D42F2">
        <w:t xml:space="preserve"> 5 matinées durant lesquelles des élus et élues, donateurs, donatrices et partenaires du Défi sportif AlterGo sont témoins de leur impact pour les athlètes de l’événement.</w:t>
      </w:r>
    </w:p>
    <w:p w14:paraId="0365F7CA" w14:textId="060CBD03" w:rsidR="007D42F2" w:rsidRPr="007D42F2" w:rsidRDefault="007D42F2" w:rsidP="008D38D0">
      <w:pPr>
        <w:pStyle w:val="Paragraphedeliste"/>
        <w:numPr>
          <w:ilvl w:val="0"/>
          <w:numId w:val="20"/>
        </w:numPr>
      </w:pPr>
      <w:r w:rsidRPr="007D42F2">
        <w:rPr>
          <w:b/>
          <w:bCs/>
        </w:rPr>
        <w:t xml:space="preserve">Remise de bourse : </w:t>
      </w:r>
      <w:r w:rsidRPr="007D42F2">
        <w:t>une bourse du Club de la médaille d’or a été remise à Théodore Gallant, athlète prometteur de basketball en fauteuil roulant pour la poursuite de sa carrière d’athlète.</w:t>
      </w:r>
    </w:p>
    <w:p w14:paraId="79DFB7FA" w14:textId="50384BB6" w:rsidR="007D42F2" w:rsidRDefault="007D42F2" w:rsidP="008D38D0">
      <w:pPr>
        <w:pStyle w:val="Paragraphedeliste"/>
        <w:numPr>
          <w:ilvl w:val="0"/>
          <w:numId w:val="20"/>
        </w:numPr>
      </w:pPr>
      <w:r w:rsidRPr="007D42F2">
        <w:rPr>
          <w:b/>
          <w:bCs/>
        </w:rPr>
        <w:t xml:space="preserve">Aire d’animation : </w:t>
      </w:r>
      <w:r w:rsidRPr="007D42F2">
        <w:t xml:space="preserve">zone festive présentant des activités variées, dont plusieurs kiosques interactifs ou d’information, un </w:t>
      </w:r>
      <w:r w:rsidRPr="007D42F2">
        <w:rPr>
          <w:i/>
          <w:iCs/>
        </w:rPr>
        <w:t>photobooth</w:t>
      </w:r>
      <w:r w:rsidRPr="007D42F2">
        <w:t>, une station de maquillage et des ateliers culinaires que plus de 1 000 personnes ont visités.</w:t>
      </w:r>
    </w:p>
    <w:p w14:paraId="59126573" w14:textId="3C6FB39D" w:rsidR="007D42F2" w:rsidRPr="007D42F2" w:rsidRDefault="007D42F2" w:rsidP="008D38D0">
      <w:pPr>
        <w:pStyle w:val="Paragraphedeliste"/>
        <w:numPr>
          <w:ilvl w:val="0"/>
          <w:numId w:val="20"/>
        </w:numPr>
      </w:pPr>
      <w:r w:rsidRPr="007D42F2">
        <w:rPr>
          <w:b/>
          <w:bCs/>
        </w:rPr>
        <w:t>Zone d’essais sportifs Loto-Québec :</w:t>
      </w:r>
      <w:r w:rsidRPr="007D42F2">
        <w:t xml:space="preserve"> en parallèle à l’aire d’animation, une zone permettant d’essayer 7 parasports,</w:t>
      </w:r>
      <w:r>
        <w:t xml:space="preserve"> </w:t>
      </w:r>
      <w:r w:rsidRPr="007D42F2">
        <w:t>notamment le curling en fauteuil roulant, le basketball en fauteuil roulant, le boccia, la para-escalade, le parahockey, le rugby en fauteuil roulant et le volleyball assis.</w:t>
      </w:r>
    </w:p>
    <w:p w14:paraId="6D9A728E" w14:textId="170EE836" w:rsidR="007D42F2" w:rsidRPr="007D42F2" w:rsidRDefault="007D42F2" w:rsidP="008D38D0">
      <w:pPr>
        <w:pStyle w:val="Paragraphedeliste"/>
        <w:numPr>
          <w:ilvl w:val="0"/>
          <w:numId w:val="20"/>
        </w:numPr>
      </w:pPr>
      <w:r w:rsidRPr="007D42F2">
        <w:rPr>
          <w:b/>
          <w:bCs/>
        </w:rPr>
        <w:lastRenderedPageBreak/>
        <w:t>Visites de groupes au Défi sportif AlterGo :</w:t>
      </w:r>
      <w:r w:rsidRPr="007D42F2">
        <w:t xml:space="preserve"> 4 groupes d’élèves n’ayant pas de limitation fonctionnelle provenant de 3 écoles ontété sensibilisés à l’inclusion.</w:t>
      </w:r>
    </w:p>
    <w:p w14:paraId="2F8CC0ED" w14:textId="77777777" w:rsidR="00442D24" w:rsidRDefault="00442D24" w:rsidP="00442D24">
      <w:pPr>
        <w:pStyle w:val="Titre3"/>
      </w:pPr>
      <w:r>
        <w:t>Développement durable</w:t>
      </w:r>
    </w:p>
    <w:p w14:paraId="45D21FCE" w14:textId="77777777" w:rsidR="00442D24" w:rsidRDefault="00442D24" w:rsidP="00442D24">
      <w:r>
        <w:t xml:space="preserve">En 2025, le Défi sportif AlterGo a poursuivi sa démarche d’écoresponsabilité. Plusieurs actions concrètes ont été menées durant l’événement : </w:t>
      </w:r>
    </w:p>
    <w:p w14:paraId="0BF3A4FD" w14:textId="72A5BAC8" w:rsidR="00442D24" w:rsidRDefault="00442D24" w:rsidP="008D38D0">
      <w:pPr>
        <w:pStyle w:val="Paragraphedeliste"/>
        <w:numPr>
          <w:ilvl w:val="0"/>
          <w:numId w:val="21"/>
        </w:numPr>
      </w:pPr>
      <w:r w:rsidRPr="00E96371">
        <w:rPr>
          <w:b/>
          <w:bCs/>
        </w:rPr>
        <w:t>Gestion des matières résiduelles :</w:t>
      </w:r>
      <w:r>
        <w:t xml:space="preserve"> installation des stations de tri, réutilisation des coroplastes et présence d’une escouade verte.</w:t>
      </w:r>
    </w:p>
    <w:p w14:paraId="631D3FFD" w14:textId="1F516FCC" w:rsidR="00442D24" w:rsidRDefault="00442D24" w:rsidP="008D38D0">
      <w:pPr>
        <w:pStyle w:val="Paragraphedeliste"/>
        <w:numPr>
          <w:ilvl w:val="0"/>
          <w:numId w:val="21"/>
        </w:numPr>
      </w:pPr>
      <w:r w:rsidRPr="00E96371">
        <w:rPr>
          <w:b/>
          <w:bCs/>
        </w:rPr>
        <w:t>Gestion des transports et émissions de gaz à effet de serre :</w:t>
      </w:r>
      <w:r>
        <w:t xml:space="preserve"> remboursement de </w:t>
      </w:r>
      <w:r w:rsidR="00E96371">
        <w:br/>
      </w:r>
      <w:r>
        <w:t>50 % des frais de transport scolaire pour encourager les déplacements collectifs et partenariat avec la STM et le RTL pour le transport des athlètes.</w:t>
      </w:r>
    </w:p>
    <w:p w14:paraId="46754308" w14:textId="143CCB9E" w:rsidR="00442D24" w:rsidRDefault="00442D24" w:rsidP="008D38D0">
      <w:pPr>
        <w:pStyle w:val="Paragraphedeliste"/>
        <w:numPr>
          <w:ilvl w:val="0"/>
          <w:numId w:val="21"/>
        </w:numPr>
      </w:pPr>
      <w:r w:rsidRPr="00E96371">
        <w:rPr>
          <w:b/>
          <w:bCs/>
        </w:rPr>
        <w:t>Approvisionnement responsable :</w:t>
      </w:r>
      <w:r>
        <w:t xml:space="preserve"> utilisation de médailles intemporelles, location de matériel, priorisation des achats locaux, élimination des bouteilles d’eau en plastique.</w:t>
      </w:r>
    </w:p>
    <w:p w14:paraId="1907B648" w14:textId="1C6CF5F1" w:rsidR="007D42F2" w:rsidRDefault="00442D24" w:rsidP="008D38D0">
      <w:pPr>
        <w:pStyle w:val="Paragraphedeliste"/>
        <w:numPr>
          <w:ilvl w:val="0"/>
          <w:numId w:val="21"/>
        </w:numPr>
      </w:pPr>
      <w:r w:rsidRPr="00E96371">
        <w:rPr>
          <w:b/>
          <w:bCs/>
        </w:rPr>
        <w:t>Engagement social :</w:t>
      </w:r>
      <w:r>
        <w:t xml:space="preserve"> don des surplus alimentaires à La Tablée des Chefs.</w:t>
      </w:r>
    </w:p>
    <w:p w14:paraId="351B15F1" w14:textId="77777777" w:rsidR="00E96371" w:rsidRDefault="00E96371" w:rsidP="00E96371">
      <w:pPr>
        <w:pStyle w:val="Titre3"/>
      </w:pPr>
      <w:r>
        <w:t>Communications</w:t>
      </w:r>
    </w:p>
    <w:p w14:paraId="6F74E7B6" w14:textId="6B2580DC" w:rsidR="00E96371" w:rsidRDefault="00E96371" w:rsidP="00E96371">
      <w:r>
        <w:t>Le slogan « Tout part d’ici » a été conservé pour une deuxième année consécutive pour représenter toutes les histoires, les rencontres, les carrières, les émotions et les moments qui font partie du parcours des athlètes, des bénévoles et de toutes les personnes qui assistent au Défi sportif AlterGo chaque année.</w:t>
      </w:r>
    </w:p>
    <w:p w14:paraId="5F612EBE" w14:textId="77777777" w:rsidR="00E96371" w:rsidRDefault="00E96371" w:rsidP="00E96371">
      <w:pPr>
        <w:pStyle w:val="Titre3"/>
      </w:pPr>
      <w:r>
        <w:t>Porte-paroles, athlètes ambassadeurs et athlètes ambassadrices</w:t>
      </w:r>
    </w:p>
    <w:p w14:paraId="2E4B0D5C" w14:textId="77777777" w:rsidR="00E96371" w:rsidRDefault="00E96371" w:rsidP="00E96371">
      <w:r>
        <w:t>Pour son édition 2025, le Défi sportif AlterGo a pu compter sur le soutien de ses porte-paroles :</w:t>
      </w:r>
    </w:p>
    <w:p w14:paraId="104C5033" w14:textId="77777777" w:rsidR="00E96371" w:rsidRDefault="00E96371" w:rsidP="008D38D0">
      <w:pPr>
        <w:pStyle w:val="Paragraphedeliste"/>
        <w:numPr>
          <w:ilvl w:val="0"/>
          <w:numId w:val="22"/>
        </w:numPr>
      </w:pPr>
      <w:r>
        <w:t>Chantal Petitclerc</w:t>
      </w:r>
    </w:p>
    <w:p w14:paraId="5AAD7CD5" w14:textId="77777777" w:rsidR="00E96371" w:rsidRDefault="00E96371" w:rsidP="008D38D0">
      <w:pPr>
        <w:pStyle w:val="Paragraphedeliste"/>
        <w:numPr>
          <w:ilvl w:val="0"/>
          <w:numId w:val="22"/>
        </w:numPr>
      </w:pPr>
      <w:r>
        <w:t>Jean-Marie Lapointe</w:t>
      </w:r>
    </w:p>
    <w:p w14:paraId="4C9ADC15" w14:textId="77777777" w:rsidR="00E96371" w:rsidRDefault="00E96371" w:rsidP="008D38D0">
      <w:pPr>
        <w:pStyle w:val="Paragraphedeliste"/>
        <w:numPr>
          <w:ilvl w:val="0"/>
          <w:numId w:val="22"/>
        </w:numPr>
      </w:pPr>
      <w:r>
        <w:t>Nancy Audet</w:t>
      </w:r>
    </w:p>
    <w:p w14:paraId="6BF9F043" w14:textId="77777777" w:rsidR="00E96371" w:rsidRDefault="00E96371" w:rsidP="008D38D0">
      <w:pPr>
        <w:pStyle w:val="Paragraphedeliste"/>
        <w:numPr>
          <w:ilvl w:val="0"/>
          <w:numId w:val="22"/>
        </w:numPr>
      </w:pPr>
      <w:r>
        <w:t>Hugo Girard</w:t>
      </w:r>
    </w:p>
    <w:p w14:paraId="6E8323FC" w14:textId="77777777" w:rsidR="00E96371" w:rsidRDefault="00E96371" w:rsidP="008D38D0">
      <w:pPr>
        <w:pStyle w:val="Paragraphedeliste"/>
        <w:numPr>
          <w:ilvl w:val="0"/>
          <w:numId w:val="22"/>
        </w:numPr>
      </w:pPr>
      <w:r>
        <w:t xml:space="preserve">Meeker Guerrier </w:t>
      </w:r>
    </w:p>
    <w:p w14:paraId="0532012C" w14:textId="77777777" w:rsidR="00E96371" w:rsidRDefault="00E96371" w:rsidP="00E96371"/>
    <w:p w14:paraId="0E1153B9" w14:textId="77777777" w:rsidR="00E96371" w:rsidRDefault="00E96371" w:rsidP="00E96371"/>
    <w:p w14:paraId="39FC268D" w14:textId="77777777" w:rsidR="00E96371" w:rsidRDefault="00E96371" w:rsidP="00E96371"/>
    <w:p w14:paraId="38087F3F" w14:textId="49C587EB" w:rsidR="00E96371" w:rsidRDefault="00E96371" w:rsidP="00E96371">
      <w:r>
        <w:lastRenderedPageBreak/>
        <w:t>Et sur 5 athlètes ambassadeurs et athlètes ambassadrices :</w:t>
      </w:r>
    </w:p>
    <w:p w14:paraId="390661BD" w14:textId="77777777" w:rsidR="00E96371" w:rsidRDefault="00E96371" w:rsidP="008D38D0">
      <w:pPr>
        <w:pStyle w:val="Paragraphedeliste"/>
        <w:numPr>
          <w:ilvl w:val="0"/>
          <w:numId w:val="23"/>
        </w:numPr>
      </w:pPr>
      <w:r>
        <w:t>Jonathan Vermette</w:t>
      </w:r>
    </w:p>
    <w:p w14:paraId="44E05EEF" w14:textId="77777777" w:rsidR="00E96371" w:rsidRDefault="00E96371" w:rsidP="008D38D0">
      <w:pPr>
        <w:pStyle w:val="Paragraphedeliste"/>
        <w:numPr>
          <w:ilvl w:val="0"/>
          <w:numId w:val="23"/>
        </w:numPr>
      </w:pPr>
      <w:r>
        <w:t>Thomas Raymond</w:t>
      </w:r>
    </w:p>
    <w:p w14:paraId="6EA6D767" w14:textId="77777777" w:rsidR="00E96371" w:rsidRDefault="00E96371" w:rsidP="008D38D0">
      <w:pPr>
        <w:pStyle w:val="Paragraphedeliste"/>
        <w:numPr>
          <w:ilvl w:val="0"/>
          <w:numId w:val="23"/>
        </w:numPr>
      </w:pPr>
      <w:r>
        <w:t>Caroline Séguin</w:t>
      </w:r>
    </w:p>
    <w:p w14:paraId="11A28FCB" w14:textId="77777777" w:rsidR="00E96371" w:rsidRDefault="00E96371" w:rsidP="008D38D0">
      <w:pPr>
        <w:pStyle w:val="Paragraphedeliste"/>
        <w:numPr>
          <w:ilvl w:val="0"/>
          <w:numId w:val="23"/>
        </w:numPr>
      </w:pPr>
      <w:r>
        <w:t>Félix Gemme</w:t>
      </w:r>
    </w:p>
    <w:p w14:paraId="35460EBD" w14:textId="24731E83" w:rsidR="00E96371" w:rsidRDefault="00E96371" w:rsidP="008D38D0">
      <w:pPr>
        <w:pStyle w:val="Paragraphedeliste"/>
        <w:numPr>
          <w:ilvl w:val="0"/>
          <w:numId w:val="23"/>
        </w:numPr>
      </w:pPr>
      <w:r>
        <w:t>Océane Richard</w:t>
      </w:r>
    </w:p>
    <w:p w14:paraId="3334F9B8" w14:textId="77777777" w:rsidR="00E96371" w:rsidRPr="00E96371" w:rsidRDefault="00E96371" w:rsidP="00E96371">
      <w:pPr>
        <w:pStyle w:val="Titre3"/>
        <w:rPr>
          <w:lang w:val="en-US"/>
        </w:rPr>
      </w:pPr>
      <w:r w:rsidRPr="00E96371">
        <w:rPr>
          <w:lang w:val="en-US"/>
        </w:rPr>
        <w:t>Retombées médiatiques</w:t>
      </w:r>
    </w:p>
    <w:p w14:paraId="125CCC55" w14:textId="77777777" w:rsidR="00E96371" w:rsidRPr="00E96371" w:rsidRDefault="00E96371" w:rsidP="008D38D0">
      <w:pPr>
        <w:pStyle w:val="Paragraphedeliste"/>
        <w:numPr>
          <w:ilvl w:val="0"/>
          <w:numId w:val="24"/>
        </w:numPr>
      </w:pPr>
      <w:r w:rsidRPr="00E96371">
        <w:t xml:space="preserve">92 retombées médiatiques pour une portée totale de 21 790 113 </w:t>
      </w:r>
    </w:p>
    <w:p w14:paraId="0D178D1B" w14:textId="77777777" w:rsidR="00E96371" w:rsidRPr="00E96371" w:rsidRDefault="00E96371" w:rsidP="008D38D0">
      <w:pPr>
        <w:pStyle w:val="Paragraphedeliste"/>
        <w:numPr>
          <w:ilvl w:val="0"/>
          <w:numId w:val="24"/>
        </w:numPr>
      </w:pPr>
      <w:r w:rsidRPr="00E96371">
        <w:t>20 coupures viennent du web ou de médias numériques</w:t>
      </w:r>
    </w:p>
    <w:p w14:paraId="5B8D0F70" w14:textId="77777777" w:rsidR="00E96371" w:rsidRPr="00E96371" w:rsidRDefault="00E96371" w:rsidP="008D38D0">
      <w:pPr>
        <w:pStyle w:val="Paragraphedeliste"/>
        <w:numPr>
          <w:ilvl w:val="0"/>
          <w:numId w:val="24"/>
        </w:numPr>
      </w:pPr>
      <w:r w:rsidRPr="00E96371">
        <w:t>60 coupures viennent de la radio</w:t>
      </w:r>
    </w:p>
    <w:p w14:paraId="4D96123B" w14:textId="77777777" w:rsidR="00E96371" w:rsidRPr="00E96371" w:rsidRDefault="00E96371" w:rsidP="008D38D0">
      <w:pPr>
        <w:pStyle w:val="Paragraphedeliste"/>
        <w:numPr>
          <w:ilvl w:val="0"/>
          <w:numId w:val="24"/>
        </w:numPr>
      </w:pPr>
      <w:r w:rsidRPr="00E96371">
        <w:t>12 coupures viennent de la télévision</w:t>
      </w:r>
    </w:p>
    <w:p w14:paraId="11463369" w14:textId="77777777" w:rsidR="00E96371" w:rsidRPr="00E96371" w:rsidRDefault="00E96371" w:rsidP="008D38D0">
      <w:pPr>
        <w:pStyle w:val="Paragraphedeliste"/>
        <w:numPr>
          <w:ilvl w:val="0"/>
          <w:numId w:val="24"/>
        </w:numPr>
      </w:pPr>
      <w:r w:rsidRPr="00E96371">
        <w:t>5 médias présents sur place lors de l’événement</w:t>
      </w:r>
    </w:p>
    <w:p w14:paraId="2A013DFC" w14:textId="77777777" w:rsidR="00E96371" w:rsidRPr="00E96371" w:rsidRDefault="00E96371" w:rsidP="00E96371">
      <w:pPr>
        <w:pStyle w:val="Titre3"/>
      </w:pPr>
      <w:r w:rsidRPr="00E96371">
        <w:t>Promotion</w:t>
      </w:r>
    </w:p>
    <w:p w14:paraId="0CB3C87D" w14:textId="77777777" w:rsidR="00E96371" w:rsidRPr="00E96371" w:rsidRDefault="00E96371" w:rsidP="00E96371">
      <w:r w:rsidRPr="00E96371">
        <w:t>Le 42e Défi sportif AlterGo a bénéficié d’une bonne visibilité grâce à de la promotion faite sur plusieurs plateformes. Une campagne de publicité sur les plateformes de Bell Média composée d’une vidéo inStream et de bannières web a touché plus de 1 400 000 personnes. Une campagne d’affichage dans le métro, d’une durée de 3 semaines, a été vue par plus de 70 000 000 personnes.</w:t>
      </w:r>
    </w:p>
    <w:p w14:paraId="681F1203" w14:textId="77777777" w:rsidR="00E96371" w:rsidRPr="00E96371" w:rsidRDefault="00E96371" w:rsidP="00E96371">
      <w:r w:rsidRPr="00E96371">
        <w:t>La promotion a également été faite sur les réseaux sociaux, sur Google Ads ainsi que grâce à des envois par courriel quotidiens. Pour une deuxième année, des journalistes de RDS ont filmé une courte vidéo dans la Zone d’essais sportifs Loto-Québec.</w:t>
      </w:r>
    </w:p>
    <w:p w14:paraId="4D2EEBAE" w14:textId="0B02FC8C" w:rsidR="00E96371" w:rsidRPr="00E96371" w:rsidRDefault="00E96371" w:rsidP="00E96371">
      <w:r w:rsidRPr="00E96371">
        <w:t>De plus, des invitations ont été lancées aux artistes de la série Vestiaires amenant Andréanne Fortin et Michel Cordey à venir encourager les athlètes. Plusieurs autres personnalités publiques sont également venues remettre des médailles : Francis Reddy, Michel Charrette, Michel Mpambara et Sébastien Delorme.</w:t>
      </w:r>
    </w:p>
    <w:p w14:paraId="0E8B70EF" w14:textId="77777777" w:rsidR="00E96371" w:rsidRPr="00E96371" w:rsidRDefault="00E96371" w:rsidP="00E96371">
      <w:pPr>
        <w:pStyle w:val="Titre3"/>
      </w:pPr>
      <w:r w:rsidRPr="00E96371">
        <w:t>Merci aux partenaires du 42e Défi sportif AlterGo</w:t>
      </w:r>
    </w:p>
    <w:p w14:paraId="16783F3E" w14:textId="77777777" w:rsidR="00E96371" w:rsidRPr="00E96371" w:rsidRDefault="00E96371" w:rsidP="00E96371">
      <w:r w:rsidRPr="00E96371">
        <w:t>L’équipe du Défi sportif AlterGo remercie chaleureusement tous les donateurs et donatrices, partenaires financiers, sportifs et médiatiques qui ont contribué de près ou de loin à faire de la 42e édition de l’événement un succès.</w:t>
      </w:r>
    </w:p>
    <w:p w14:paraId="1E1EECC4" w14:textId="77777777" w:rsidR="00E96371" w:rsidRPr="00E96371" w:rsidRDefault="00E96371" w:rsidP="00E96371">
      <w:r w:rsidRPr="00E96371">
        <w:t>Nous tenons notamment à souligner l’appui du gouvernement du Québec, par l’intermédiaire du Secrétariat à la jeunesse et du ministère de l’Éducation du Québec, ainsi que de la Ville de Montréal.</w:t>
      </w:r>
    </w:p>
    <w:p w14:paraId="22B9D1E5" w14:textId="236DDA5F" w:rsidR="00E96371" w:rsidRDefault="00E96371" w:rsidP="00E96371">
      <w:r w:rsidRPr="00E96371">
        <w:lastRenderedPageBreak/>
        <w:t>Chaque don et chaque partenariat joue un rôle indispensable dans la réalisation du Défi sportif AlterGo et fait une réelle différence dans la vie de milliers d’athlètes ayant une limitation fonctionnelle.</w:t>
      </w:r>
    </w:p>
    <w:p w14:paraId="0D492190" w14:textId="77777777" w:rsidR="00E96371" w:rsidRPr="00E96371" w:rsidRDefault="00E96371" w:rsidP="00E96371">
      <w:pPr>
        <w:rPr>
          <w:b/>
          <w:bCs/>
        </w:rPr>
      </w:pPr>
      <w:r w:rsidRPr="00E96371">
        <w:rPr>
          <w:b/>
          <w:bCs/>
        </w:rPr>
        <w:t>Partenaires gouvernementaux</w:t>
      </w:r>
    </w:p>
    <w:p w14:paraId="499940E4" w14:textId="77777777" w:rsidR="00E96371" w:rsidRDefault="00E96371" w:rsidP="008D38D0">
      <w:pPr>
        <w:pStyle w:val="Paragraphedeliste"/>
        <w:numPr>
          <w:ilvl w:val="0"/>
          <w:numId w:val="28"/>
        </w:numPr>
      </w:pPr>
      <w:r>
        <w:t>Ville de Montréal – Partenaire depuis 1984</w:t>
      </w:r>
    </w:p>
    <w:p w14:paraId="175B51C8" w14:textId="77777777" w:rsidR="00E96371" w:rsidRDefault="00E96371" w:rsidP="008D38D0">
      <w:pPr>
        <w:pStyle w:val="Paragraphedeliste"/>
        <w:numPr>
          <w:ilvl w:val="0"/>
          <w:numId w:val="28"/>
        </w:numPr>
      </w:pPr>
      <w:r>
        <w:t>Gouvernement du Québec – Partenaire depuis 1985</w:t>
      </w:r>
    </w:p>
    <w:p w14:paraId="02E71901" w14:textId="77777777" w:rsidR="00E96371" w:rsidRPr="00E96371" w:rsidRDefault="00E96371" w:rsidP="00E96371">
      <w:pPr>
        <w:rPr>
          <w:b/>
          <w:bCs/>
        </w:rPr>
      </w:pPr>
      <w:r w:rsidRPr="00E96371">
        <w:rPr>
          <w:b/>
          <w:bCs/>
        </w:rPr>
        <w:t>Partenaires majeurs</w:t>
      </w:r>
    </w:p>
    <w:p w14:paraId="76B6FE6C" w14:textId="77777777" w:rsidR="00E96371" w:rsidRDefault="00E96371" w:rsidP="008D38D0">
      <w:pPr>
        <w:pStyle w:val="Paragraphedeliste"/>
        <w:numPr>
          <w:ilvl w:val="0"/>
          <w:numId w:val="27"/>
        </w:numPr>
      </w:pPr>
      <w:r>
        <w:t>Cogeco Média – Partenaire depuis 2023</w:t>
      </w:r>
    </w:p>
    <w:p w14:paraId="654B64E1" w14:textId="77777777" w:rsidR="00E96371" w:rsidRDefault="00E96371" w:rsidP="008D38D0">
      <w:pPr>
        <w:pStyle w:val="Paragraphedeliste"/>
        <w:numPr>
          <w:ilvl w:val="0"/>
          <w:numId w:val="27"/>
        </w:numPr>
      </w:pPr>
      <w:r>
        <w:t>Groupe Banque TD – Partenaire depuis 2010</w:t>
      </w:r>
    </w:p>
    <w:p w14:paraId="1869EF05" w14:textId="77777777" w:rsidR="00E96371" w:rsidRDefault="00E96371" w:rsidP="008D38D0">
      <w:pPr>
        <w:pStyle w:val="Paragraphedeliste"/>
        <w:numPr>
          <w:ilvl w:val="0"/>
          <w:numId w:val="27"/>
        </w:numPr>
      </w:pPr>
      <w:r>
        <w:t>Loto-Québec – Partenaire depuis 1993</w:t>
      </w:r>
    </w:p>
    <w:p w14:paraId="33036025" w14:textId="77777777" w:rsidR="00E96371" w:rsidRDefault="00E96371" w:rsidP="008D38D0">
      <w:pPr>
        <w:pStyle w:val="Paragraphedeliste"/>
        <w:numPr>
          <w:ilvl w:val="0"/>
          <w:numId w:val="27"/>
        </w:numPr>
      </w:pPr>
      <w:r>
        <w:t>RDS – Partenaire depuis 1991</w:t>
      </w:r>
    </w:p>
    <w:p w14:paraId="238C304D" w14:textId="77777777" w:rsidR="00E96371" w:rsidRDefault="00E96371" w:rsidP="008D38D0">
      <w:pPr>
        <w:pStyle w:val="Paragraphedeliste"/>
        <w:numPr>
          <w:ilvl w:val="0"/>
          <w:numId w:val="27"/>
        </w:numPr>
      </w:pPr>
      <w:r>
        <w:t>Société de transport de Montréal – Partenaire depuis 1993</w:t>
      </w:r>
    </w:p>
    <w:p w14:paraId="5425D10A" w14:textId="77777777" w:rsidR="00E96371" w:rsidRPr="00E96371" w:rsidRDefault="00E96371" w:rsidP="00E96371">
      <w:pPr>
        <w:rPr>
          <w:b/>
          <w:bCs/>
        </w:rPr>
      </w:pPr>
      <w:r w:rsidRPr="00E96371">
        <w:rPr>
          <w:b/>
          <w:bCs/>
        </w:rPr>
        <w:t>Partenaires officiels</w:t>
      </w:r>
    </w:p>
    <w:p w14:paraId="49D14905" w14:textId="77777777" w:rsidR="00E96371" w:rsidRDefault="00E96371" w:rsidP="008D38D0">
      <w:pPr>
        <w:pStyle w:val="Paragraphedeliste"/>
        <w:numPr>
          <w:ilvl w:val="0"/>
          <w:numId w:val="26"/>
        </w:numPr>
      </w:pPr>
      <w:r>
        <w:t>Fondation Bourassa Savaria – Partenaire depuis 2015</w:t>
      </w:r>
    </w:p>
    <w:p w14:paraId="7CEB1D3A" w14:textId="77777777" w:rsidR="00E96371" w:rsidRDefault="00E96371" w:rsidP="008D38D0">
      <w:pPr>
        <w:pStyle w:val="Paragraphedeliste"/>
        <w:numPr>
          <w:ilvl w:val="0"/>
          <w:numId w:val="26"/>
        </w:numPr>
      </w:pPr>
      <w:r>
        <w:t>Tourisme Montréal – Partenaire depuis 2018</w:t>
      </w:r>
    </w:p>
    <w:p w14:paraId="62CD4729" w14:textId="77777777" w:rsidR="00E96371" w:rsidRPr="00E96371" w:rsidRDefault="00E96371" w:rsidP="00E96371">
      <w:pPr>
        <w:rPr>
          <w:b/>
          <w:bCs/>
        </w:rPr>
      </w:pPr>
      <w:r w:rsidRPr="00E96371">
        <w:rPr>
          <w:b/>
          <w:bCs/>
        </w:rPr>
        <w:t>Partenaires collaborateurs</w:t>
      </w:r>
    </w:p>
    <w:p w14:paraId="782FCAEE" w14:textId="77777777" w:rsidR="00E96371" w:rsidRDefault="00E96371" w:rsidP="008D38D0">
      <w:pPr>
        <w:pStyle w:val="Paragraphedeliste"/>
        <w:numPr>
          <w:ilvl w:val="0"/>
          <w:numId w:val="25"/>
        </w:numPr>
      </w:pPr>
      <w:r>
        <w:t>AMI-Télé</w:t>
      </w:r>
    </w:p>
    <w:p w14:paraId="5C8900E6" w14:textId="77777777" w:rsidR="00E96371" w:rsidRDefault="00E96371" w:rsidP="008D38D0">
      <w:pPr>
        <w:pStyle w:val="Paragraphedeliste"/>
        <w:numPr>
          <w:ilvl w:val="0"/>
          <w:numId w:val="25"/>
        </w:numPr>
      </w:pPr>
      <w:r>
        <w:t>Canal M</w:t>
      </w:r>
    </w:p>
    <w:p w14:paraId="0EF45BE3" w14:textId="77777777" w:rsidR="00E96371" w:rsidRDefault="00E96371" w:rsidP="008D38D0">
      <w:pPr>
        <w:pStyle w:val="Paragraphedeliste"/>
        <w:numPr>
          <w:ilvl w:val="0"/>
          <w:numId w:val="25"/>
        </w:numPr>
      </w:pPr>
      <w:r>
        <w:t>Chatr Mobile</w:t>
      </w:r>
    </w:p>
    <w:p w14:paraId="4F75CF42" w14:textId="77777777" w:rsidR="00E96371" w:rsidRDefault="00E96371" w:rsidP="008D38D0">
      <w:pPr>
        <w:pStyle w:val="Paragraphedeliste"/>
        <w:numPr>
          <w:ilvl w:val="0"/>
          <w:numId w:val="25"/>
        </w:numPr>
      </w:pPr>
      <w:r>
        <w:t>CTV</w:t>
      </w:r>
    </w:p>
    <w:p w14:paraId="759CEEDD" w14:textId="77777777" w:rsidR="00E96371" w:rsidRDefault="00E96371" w:rsidP="008D38D0">
      <w:pPr>
        <w:pStyle w:val="Paragraphedeliste"/>
        <w:numPr>
          <w:ilvl w:val="0"/>
          <w:numId w:val="25"/>
        </w:numPr>
      </w:pPr>
      <w:r>
        <w:t>Fondation Bon départ de Canadian Tire</w:t>
      </w:r>
    </w:p>
    <w:p w14:paraId="208496F6" w14:textId="77777777" w:rsidR="00E96371" w:rsidRDefault="00E96371" w:rsidP="008D38D0">
      <w:pPr>
        <w:pStyle w:val="Paragraphedeliste"/>
        <w:numPr>
          <w:ilvl w:val="0"/>
          <w:numId w:val="25"/>
        </w:numPr>
      </w:pPr>
      <w:r>
        <w:t>Hôtel Sandman Montréal-Longueuil</w:t>
      </w:r>
    </w:p>
    <w:p w14:paraId="19A02CD1" w14:textId="77777777" w:rsidR="00E96371" w:rsidRDefault="00E96371" w:rsidP="008D38D0">
      <w:pPr>
        <w:pStyle w:val="Paragraphedeliste"/>
        <w:numPr>
          <w:ilvl w:val="0"/>
          <w:numId w:val="25"/>
        </w:numPr>
      </w:pPr>
      <w:r>
        <w:t>Hôtel Universel Montréal</w:t>
      </w:r>
    </w:p>
    <w:p w14:paraId="30E41269" w14:textId="77777777" w:rsidR="00E96371" w:rsidRDefault="00E96371" w:rsidP="008D38D0">
      <w:pPr>
        <w:pStyle w:val="Paragraphedeliste"/>
        <w:numPr>
          <w:ilvl w:val="0"/>
          <w:numId w:val="25"/>
        </w:numPr>
      </w:pPr>
      <w:r>
        <w:t>OPEQ</w:t>
      </w:r>
    </w:p>
    <w:p w14:paraId="7E5EA67E" w14:textId="77777777" w:rsidR="00E96371" w:rsidRDefault="00E96371" w:rsidP="008D38D0">
      <w:pPr>
        <w:pStyle w:val="Paragraphedeliste"/>
        <w:numPr>
          <w:ilvl w:val="0"/>
          <w:numId w:val="25"/>
        </w:numPr>
      </w:pPr>
      <w:r>
        <w:t>Plaza Management Group</w:t>
      </w:r>
    </w:p>
    <w:p w14:paraId="5CC39848" w14:textId="4FE77ACB" w:rsidR="00E96371" w:rsidRDefault="00E96371" w:rsidP="008D38D0">
      <w:pPr>
        <w:pStyle w:val="Paragraphedeliste"/>
        <w:numPr>
          <w:ilvl w:val="0"/>
          <w:numId w:val="25"/>
        </w:numPr>
      </w:pPr>
      <w:r>
        <w:t>Réseau de transport de Longueuil</w:t>
      </w:r>
    </w:p>
    <w:p w14:paraId="3E9FF9E2" w14:textId="77777777" w:rsidR="00E96371" w:rsidRDefault="00E96371" w:rsidP="00E96371"/>
    <w:p w14:paraId="2E562650" w14:textId="77777777" w:rsidR="00D31AB6" w:rsidRDefault="00D31AB6" w:rsidP="00E96371"/>
    <w:p w14:paraId="4FA1033A" w14:textId="77777777" w:rsidR="00A64284" w:rsidRDefault="00A64284" w:rsidP="00E96371"/>
    <w:p w14:paraId="0000018A" w14:textId="09620E8A" w:rsidR="005570D1" w:rsidRPr="00B572D9" w:rsidRDefault="000B7E77" w:rsidP="00D31AB6">
      <w:pPr>
        <w:pStyle w:val="Titre2"/>
      </w:pPr>
      <w:bookmarkStart w:id="19" w:name="_Toc214894790"/>
      <w:r>
        <w:lastRenderedPageBreak/>
        <w:t>L</w:t>
      </w:r>
      <w:r w:rsidRPr="00B572D9">
        <w:t xml:space="preserve">a </w:t>
      </w:r>
      <w:r>
        <w:t>T</w:t>
      </w:r>
      <w:r w:rsidRPr="00B572D9">
        <w:t xml:space="preserve">ournée </w:t>
      </w:r>
      <w:r>
        <w:t>À</w:t>
      </w:r>
      <w:r w:rsidRPr="00B572D9">
        <w:t xml:space="preserve"> vos marques!</w:t>
      </w:r>
      <w:bookmarkEnd w:id="19"/>
    </w:p>
    <w:p w14:paraId="1BE21FD9" w14:textId="77777777" w:rsidR="00A64284" w:rsidRDefault="00A64284" w:rsidP="00A64284">
      <w:bookmarkStart w:id="20" w:name="_Hlk183186358"/>
      <w:r>
        <w:t>En 2025, la 4e édition de La Tournée À vos marques! a fait le tour du Québec, en conservant le même objectif : faire bouger toujours plus de personnes ayant une limitation fonctionnelle dans la province en recréant le contexte et les compétitions du Défi sportif AlterGo dans les régions plus éloignées en collaboration avec les Associations régionales de loisir.</w:t>
      </w:r>
    </w:p>
    <w:p w14:paraId="4CEC9695" w14:textId="77777777" w:rsidR="00A64284" w:rsidRDefault="00A64284" w:rsidP="00A64284">
      <w:r>
        <w:t>La 4e édition de La Tournée À vos marques! a ajouté une nouvelle région à ses arrêts : la Mauricie. Elle a aussi visité à nouveau les 6 mêmes régions que lors de l’édition précédente, pour un total de 7 régions.</w:t>
      </w:r>
    </w:p>
    <w:p w14:paraId="2B59A84C" w14:textId="77777777" w:rsidR="00A64284" w:rsidRDefault="00A64284" w:rsidP="00A64284">
      <w:r>
        <w:t>Les compétitions sportives complètement adaptées sont une variété d’épreuves d’athlétisme (courses, sauts, lancers), de circuit fonctionnel et de slalom en fauteuil roulant. La région de la Gaspésie-Îles-de-la-Madeleine présenté également une épreuve de boccia.</w:t>
      </w:r>
    </w:p>
    <w:p w14:paraId="5CB05AA9" w14:textId="77777777" w:rsidR="00A64284" w:rsidRDefault="00A64284" w:rsidP="00A64284">
      <w:r>
        <w:t>La Tournée offre à ses participants et participantes, de tout âge et de toute limitation fonctionnelle, des journées bien remplies, inspirées du volet scolaire au Défi sportif AlterGo : cérémonie d’ouverture, réchauffement collectif, remise de prix protocolaires, etc. Il y a également une zone d’animation sur place qui permet à tous et à toutes d’essayer une variété de sports adaptés.</w:t>
      </w:r>
    </w:p>
    <w:bookmarkEnd w:id="20"/>
    <w:p w14:paraId="00000197" w14:textId="77777777" w:rsidR="005570D1" w:rsidRPr="00B572D9" w:rsidRDefault="00B572D9" w:rsidP="00A64284">
      <w:pPr>
        <w:pStyle w:val="Titre3"/>
      </w:pPr>
      <w:r w:rsidRPr="00B572D9">
        <w:t>La Tournée À vos marques! en chiffres</w:t>
      </w:r>
    </w:p>
    <w:p w14:paraId="6BA133F9" w14:textId="77777777" w:rsidR="00A64284" w:rsidRPr="00A64284" w:rsidRDefault="00A64284" w:rsidP="008D38D0">
      <w:pPr>
        <w:pStyle w:val="Paragraphedeliste"/>
        <w:numPr>
          <w:ilvl w:val="0"/>
          <w:numId w:val="29"/>
        </w:numPr>
      </w:pPr>
      <w:r w:rsidRPr="00A64284">
        <w:t>1200 participants et participantes, un nombre record</w:t>
      </w:r>
    </w:p>
    <w:p w14:paraId="2253D351" w14:textId="77777777" w:rsidR="00A64284" w:rsidRPr="00A64284" w:rsidRDefault="00A64284" w:rsidP="008D38D0">
      <w:pPr>
        <w:pStyle w:val="Paragraphedeliste"/>
        <w:numPr>
          <w:ilvl w:val="0"/>
          <w:numId w:val="29"/>
        </w:numPr>
      </w:pPr>
      <w:r w:rsidRPr="00A64284">
        <w:t>8 villes dans 7 régions</w:t>
      </w:r>
    </w:p>
    <w:p w14:paraId="6E5BF996" w14:textId="04DE87A5" w:rsidR="002A2CBB" w:rsidRDefault="00A64284" w:rsidP="008D38D0">
      <w:pPr>
        <w:pStyle w:val="Paragraphedeliste"/>
        <w:numPr>
          <w:ilvl w:val="0"/>
          <w:numId w:val="29"/>
        </w:numPr>
      </w:pPr>
      <w:r w:rsidRPr="00A64284">
        <w:t>9 journées de compétitions en mai et juin 2025</w:t>
      </w:r>
    </w:p>
    <w:p w14:paraId="0000019C" w14:textId="215BFC45" w:rsidR="005570D1" w:rsidRPr="00B572D9" w:rsidRDefault="000B7E77" w:rsidP="00D31AB6">
      <w:pPr>
        <w:pStyle w:val="Titre2"/>
      </w:pPr>
      <w:bookmarkStart w:id="21" w:name="_Toc214894791"/>
      <w:r>
        <w:t>D</w:t>
      </w:r>
      <w:r w:rsidRPr="00B572D9">
        <w:t>ans mon école</w:t>
      </w:r>
      <w:bookmarkEnd w:id="21"/>
    </w:p>
    <w:p w14:paraId="76E01198" w14:textId="77777777" w:rsidR="00A64284" w:rsidRPr="00A64284" w:rsidRDefault="00A64284" w:rsidP="00A64284">
      <w:bookmarkStart w:id="22" w:name="_Toc183193559"/>
      <w:r w:rsidRPr="00A64284">
        <w:t xml:space="preserve">Le programme Dans mon école est une initiative d’activité physique et de développement de la littératie physique inclusive se déroulant directement dans les établissements scolaires dont les élèves polyhandicapés peuvent plus difficilement se déplacer pour participer à des activités externes. </w:t>
      </w:r>
    </w:p>
    <w:p w14:paraId="0D0FDC39" w14:textId="77777777" w:rsidR="00A64284" w:rsidRPr="00A64284" w:rsidRDefault="00A64284" w:rsidP="00A64284">
      <w:r w:rsidRPr="00A64284">
        <w:t>Ce programme spécifique a comme objectif de choisir des épreuves sportives adaptées au potentiel des jeunes, de les motiver à s’entraîner sur une longue période et d’évaluer leur performance individuelle à la fin du parcours.</w:t>
      </w:r>
    </w:p>
    <w:p w14:paraId="34802EAE" w14:textId="77777777" w:rsidR="00A64284" w:rsidRPr="00A64284" w:rsidRDefault="00A64284" w:rsidP="00A64284">
      <w:r w:rsidRPr="00A64284">
        <w:t xml:space="preserve">Il ne s’agit donc pas d’une compétition, mais plutôt d’une célébration des efforts fournis par chaque élève pour se dépasser tout au long de l’année. </w:t>
      </w:r>
    </w:p>
    <w:p w14:paraId="348B96FD" w14:textId="77777777" w:rsidR="00A64284" w:rsidRPr="00A64284" w:rsidRDefault="00A64284" w:rsidP="00A64284">
      <w:r w:rsidRPr="00A64284">
        <w:lastRenderedPageBreak/>
        <w:t>Après un projet pilote concluant en 2023-2024, une première édition officielle du projet a été réalisée durant l’année scolaire 2024-2025 dans 5 écoles.</w:t>
      </w:r>
    </w:p>
    <w:p w14:paraId="6232F15A" w14:textId="77777777" w:rsidR="00A64284" w:rsidRDefault="00A64284" w:rsidP="00A64284">
      <w:r w:rsidRPr="00A64284">
        <w:t>Après la visite de l’équipe d’AlterGo Événements à l’automne 2024, le personnel des écoles a encadré les élèves dans leur programme d’entraînement durant l’année scolaire. Puis, au mois de juin, chaque école a eu sa journée des épreuves qui a commencé avec une cérémonie d’ouverture festive suivie par l’évaluation des performances de chaque jeune et terminée par une remise de certificats soulignant les efforts des élèves.</w:t>
      </w:r>
    </w:p>
    <w:p w14:paraId="3EE22E75" w14:textId="77777777" w:rsidR="00A64284" w:rsidRPr="00A64284" w:rsidRDefault="00A64284" w:rsidP="00A64284">
      <w:pPr>
        <w:pStyle w:val="Titre3"/>
      </w:pPr>
      <w:r w:rsidRPr="00A64284">
        <w:t>Dans mon école en chiffres</w:t>
      </w:r>
    </w:p>
    <w:p w14:paraId="061D272F" w14:textId="77777777" w:rsidR="00A64284" w:rsidRPr="00A64284" w:rsidRDefault="00A64284" w:rsidP="008D38D0">
      <w:pPr>
        <w:pStyle w:val="Paragraphedeliste"/>
        <w:numPr>
          <w:ilvl w:val="0"/>
          <w:numId w:val="30"/>
        </w:numPr>
        <w:rPr>
          <w:bCs/>
        </w:rPr>
      </w:pPr>
      <w:r w:rsidRPr="00A64284">
        <w:rPr>
          <w:bCs/>
        </w:rPr>
        <w:t>5 écoles participantes</w:t>
      </w:r>
    </w:p>
    <w:p w14:paraId="2774E009" w14:textId="0785A52B" w:rsidR="00A64284" w:rsidRPr="00A64284" w:rsidRDefault="00A64284" w:rsidP="008D38D0">
      <w:pPr>
        <w:pStyle w:val="Paragraphedeliste"/>
        <w:numPr>
          <w:ilvl w:val="0"/>
          <w:numId w:val="30"/>
        </w:numPr>
        <w:rPr>
          <w:bCs/>
        </w:rPr>
      </w:pPr>
      <w:r w:rsidRPr="00A64284">
        <w:rPr>
          <w:bCs/>
        </w:rPr>
        <w:t>600 jeunes athlètes (une augmentation de 615 % par rapport au projet pilote de 2023-2024)</w:t>
      </w:r>
    </w:p>
    <w:p w14:paraId="49C38852" w14:textId="77777777" w:rsidR="00A64284" w:rsidRPr="00A64284" w:rsidRDefault="00A64284" w:rsidP="008D38D0">
      <w:pPr>
        <w:pStyle w:val="Paragraphedeliste"/>
        <w:numPr>
          <w:ilvl w:val="1"/>
          <w:numId w:val="30"/>
        </w:numPr>
        <w:rPr>
          <w:bCs/>
        </w:rPr>
      </w:pPr>
      <w:r w:rsidRPr="00A64284">
        <w:rPr>
          <w:bCs/>
        </w:rPr>
        <w:t>5 à 21 ans</w:t>
      </w:r>
    </w:p>
    <w:p w14:paraId="6D517D77" w14:textId="7838282F" w:rsidR="00A64284" w:rsidRPr="00A64284" w:rsidRDefault="00A64284" w:rsidP="008D38D0">
      <w:pPr>
        <w:pStyle w:val="Paragraphedeliste"/>
        <w:numPr>
          <w:ilvl w:val="1"/>
          <w:numId w:val="30"/>
        </w:numPr>
        <w:rPr>
          <w:bCs/>
        </w:rPr>
      </w:pPr>
      <w:r w:rsidRPr="00A64284">
        <w:rPr>
          <w:bCs/>
        </w:rPr>
        <w:t>Polyhandicap (limitation intellectuelle moyenne à profonde couplée à un handicap physique)</w:t>
      </w:r>
    </w:p>
    <w:p w14:paraId="6A47299A" w14:textId="77777777" w:rsidR="00A64284" w:rsidRPr="00A64284" w:rsidRDefault="00A64284" w:rsidP="008D38D0">
      <w:pPr>
        <w:pStyle w:val="Paragraphedeliste"/>
        <w:numPr>
          <w:ilvl w:val="0"/>
          <w:numId w:val="30"/>
        </w:numPr>
        <w:rPr>
          <w:bCs/>
        </w:rPr>
      </w:pPr>
      <w:r w:rsidRPr="00A64284">
        <w:rPr>
          <w:bCs/>
        </w:rPr>
        <w:t>34 bénévoles à titre d’officiels</w:t>
      </w:r>
    </w:p>
    <w:p w14:paraId="4713DE06" w14:textId="77777777" w:rsidR="00A64284" w:rsidRPr="00A64284" w:rsidRDefault="00A64284" w:rsidP="008D38D0">
      <w:pPr>
        <w:pStyle w:val="Paragraphedeliste"/>
        <w:numPr>
          <w:ilvl w:val="0"/>
          <w:numId w:val="30"/>
        </w:numPr>
        <w:rPr>
          <w:bCs/>
        </w:rPr>
      </w:pPr>
      <w:r w:rsidRPr="00A64284">
        <w:rPr>
          <w:bCs/>
        </w:rPr>
        <w:t>Plus de 50 membres du personnel enseignant et intervenant</w:t>
      </w:r>
    </w:p>
    <w:p w14:paraId="6039674A" w14:textId="02838E8C" w:rsidR="00A64284" w:rsidRPr="00A64284" w:rsidRDefault="00A64284" w:rsidP="00A64284">
      <w:r w:rsidRPr="00A64284">
        <w:t>AlterGo Événements a déjà identifié 3 nouvelles écoles dont les élèves pourraient bénéficier du programme en 2026.</w:t>
      </w:r>
    </w:p>
    <w:p w14:paraId="48DAB43D" w14:textId="652AD883" w:rsidR="00A64284" w:rsidRDefault="00A64284" w:rsidP="00A64284">
      <w:pPr>
        <w:pStyle w:val="Titre2"/>
      </w:pPr>
      <w:bookmarkStart w:id="23" w:name="_Toc214894792"/>
      <w:r>
        <w:t>Inter’Actif</w:t>
      </w:r>
      <w:bookmarkEnd w:id="23"/>
    </w:p>
    <w:p w14:paraId="56004F3C" w14:textId="77777777" w:rsidR="00A64284" w:rsidRPr="00A64284" w:rsidRDefault="00A64284" w:rsidP="00A64284">
      <w:r w:rsidRPr="00A64284">
        <w:t>Depuis 2021, AlterGo Événements collabore avec Adaptavie sur le programme Inter’Actif.  Portant sur l’activité physique pour tous et toutes, le programme vise à fournir des ressources informatives et ludiques aux intervenants et intervenantes en milieu scolaire, afin que l’ensemble des jeunes puisse bouger, peu importe leurs habiletés.</w:t>
      </w:r>
    </w:p>
    <w:p w14:paraId="64EC8A2F" w14:textId="77777777" w:rsidR="00A64284" w:rsidRPr="00A64284" w:rsidRDefault="00A64284" w:rsidP="00A64284">
      <w:r w:rsidRPr="00A64284">
        <w:t>La phase 1 a permis de créer des trousses d’outils pour amener les enseignants et enseignantes d’éducation physique à adapter leurs cours aux jeunes ayant une limitation fonctionnelle. La phase 2 a amené l’équipe à sonder le public et produire des capsules vidéo explicatives complémentaires au contenu des trousses d’outils.</w:t>
      </w:r>
    </w:p>
    <w:p w14:paraId="428BF044" w14:textId="617E21A9" w:rsidR="00A64284" w:rsidRPr="00A64284" w:rsidRDefault="00A64284" w:rsidP="00A64284">
      <w:r w:rsidRPr="00A64284">
        <w:t xml:space="preserve">En 2024-2025, AlterGo et Adaptavie ont entrepris la phase 3 du programme, celle de recherche. Un sondage a permis d’analyser les besoins des parents et d’adapter les prochaines étapes en conséquence avec les résultats pour mieux outiller les </w:t>
      </w:r>
      <w:r w:rsidRPr="00A64284">
        <w:lastRenderedPageBreak/>
        <w:t>parents. En complément à cette phase, une campagne promotionnelle devrait être mise en branle en 2025-2026.</w:t>
      </w:r>
    </w:p>
    <w:p w14:paraId="42393D50" w14:textId="0C650EEC" w:rsidR="00A64284" w:rsidRPr="00D31AB6" w:rsidRDefault="00A64284" w:rsidP="00A64284">
      <w:pPr>
        <w:pStyle w:val="Titre1"/>
      </w:pPr>
      <w:bookmarkStart w:id="24" w:name="_Toc183193560"/>
      <w:bookmarkStart w:id="25" w:name="_Toc214894793"/>
      <w:bookmarkEnd w:id="22"/>
      <w:r w:rsidRPr="00D31AB6">
        <w:t>Financement et philanthropie</w:t>
      </w:r>
      <w:bookmarkEnd w:id="25"/>
    </w:p>
    <w:p w14:paraId="2FD8D0ED" w14:textId="77777777" w:rsidR="00A64284" w:rsidRDefault="00A64284" w:rsidP="00A64284">
      <w:pPr>
        <w:pStyle w:val="Titre2"/>
      </w:pPr>
      <w:bookmarkStart w:id="26" w:name="_Toc214894794"/>
      <w:r w:rsidRPr="00A64284">
        <w:t>Oser l’accessibilité universelle</w:t>
      </w:r>
      <w:bookmarkEnd w:id="26"/>
    </w:p>
    <w:p w14:paraId="78A5E521" w14:textId="77777777" w:rsidR="00A64284" w:rsidRPr="00A64284" w:rsidRDefault="00A64284" w:rsidP="00A64284">
      <w:r w:rsidRPr="00A64284">
        <w:t>AlterGo a lancé sa 3e campagne annuelle de financement en 2024. L’équipe d’AlterGo s’est fixé l’objectif ambitieux d’amasser 350 000 $ en encourageant plus de donateurs, donatrices et partenaires à « Oser l’accessibilité universelle ».</w:t>
      </w:r>
    </w:p>
    <w:p w14:paraId="0F542AFD" w14:textId="5B0F79DB" w:rsidR="00A64284" w:rsidRPr="00A64284" w:rsidRDefault="00A64284" w:rsidP="00A64284">
      <w:r w:rsidRPr="00A64284">
        <w:t xml:space="preserve">La campagne a finalement dépassé son objectif en amassant un total de </w:t>
      </w:r>
      <w:r w:rsidR="00423C47">
        <w:br/>
      </w:r>
      <w:r w:rsidRPr="00A64284">
        <w:t>471 500 $.</w:t>
      </w:r>
    </w:p>
    <w:p w14:paraId="2DB48E92" w14:textId="77777777" w:rsidR="00A64284" w:rsidRPr="00A64284" w:rsidRDefault="00A64284" w:rsidP="00A64284">
      <w:pPr>
        <w:pStyle w:val="Titre3"/>
      </w:pPr>
      <w:r w:rsidRPr="00A64284">
        <w:t>3 façons d’Oser l’accessibilité universelle</w:t>
      </w:r>
    </w:p>
    <w:p w14:paraId="02CE4040" w14:textId="77777777" w:rsidR="00A64284" w:rsidRDefault="00A64284" w:rsidP="00A64284">
      <w:r w:rsidRPr="00A64284">
        <w:t>Pour la première fois cette année, les fonds amassés grâce à la campagne annuelle ont bénéficié aux 3 entités d’AlterGo. Précédemment, les campagnes annuelles étaient destinées uniquement au Défi sportif AlterGo.</w:t>
      </w:r>
    </w:p>
    <w:p w14:paraId="30EB41BB" w14:textId="0EF833CC" w:rsidR="00A64284" w:rsidRPr="00A64284" w:rsidRDefault="00A64284" w:rsidP="008D38D0">
      <w:pPr>
        <w:pStyle w:val="Paragraphedeliste"/>
        <w:numPr>
          <w:ilvl w:val="0"/>
          <w:numId w:val="31"/>
        </w:numPr>
      </w:pPr>
      <w:r w:rsidRPr="00A64284">
        <w:t>Oser le geste, pour développer des outils de formation efficaces, mieux accompagner les organisations et enrichir leur expérience client grâce à la recherche sur les meilleures pratiques en transfert de connaissances, au développement d’outils technologiques et au soutien des personnes-ressources qui donnent les formations.</w:t>
      </w:r>
    </w:p>
    <w:p w14:paraId="4C45767A" w14:textId="05646414" w:rsidR="00A64284" w:rsidRPr="00A64284" w:rsidRDefault="00A64284" w:rsidP="008D38D0">
      <w:pPr>
        <w:pStyle w:val="Paragraphedeliste"/>
        <w:numPr>
          <w:ilvl w:val="0"/>
          <w:numId w:val="31"/>
        </w:numPr>
      </w:pPr>
      <w:r w:rsidRPr="00A64284">
        <w:t>Oser l’action, pour des programmes sportifs adaptés, en soutenant financièrement la croissance des programmes sportifs développés par AlterGo Événements : le Défi sportif AlterGo, La Tournée À vos marques! et Dans mon école.</w:t>
      </w:r>
    </w:p>
    <w:p w14:paraId="1FDF1478" w14:textId="6ADB9E1A" w:rsidR="00A64284" w:rsidRDefault="00A64284" w:rsidP="008D38D0">
      <w:pPr>
        <w:pStyle w:val="Paragraphedeliste"/>
        <w:numPr>
          <w:ilvl w:val="0"/>
          <w:numId w:val="31"/>
        </w:numPr>
      </w:pPr>
      <w:r w:rsidRPr="00A64284">
        <w:t>Oser le changement, pour favoriser l’inclusion des jeunes dans les camps de jour de l’Île de Montréal en mettant en œuvre des projets d’inclusion, des communautés de pratique pour gestionnaires et des services-conseils pour adapter les activités aux besoins des jeunes ayant une limitation fonctionnelle.</w:t>
      </w:r>
    </w:p>
    <w:p w14:paraId="57EDD8BE" w14:textId="77777777" w:rsidR="0091291A" w:rsidRPr="00A64284" w:rsidRDefault="0091291A" w:rsidP="0091291A">
      <w:pPr>
        <w:pStyle w:val="Paragraphedeliste"/>
      </w:pPr>
    </w:p>
    <w:p w14:paraId="7771FC0A" w14:textId="77777777" w:rsidR="0091291A" w:rsidRDefault="0091291A" w:rsidP="0091291A">
      <w:pPr>
        <w:pStyle w:val="Titre3"/>
      </w:pPr>
      <w:r>
        <w:lastRenderedPageBreak/>
        <w:t>Promotion</w:t>
      </w:r>
    </w:p>
    <w:p w14:paraId="6ADF06AA" w14:textId="77777777" w:rsidR="0091291A" w:rsidRDefault="0091291A" w:rsidP="0091291A">
      <w:r>
        <w:t>La campagne de financement a été promue avec l’aide d’amis et amies d’AlterGo qui ont participé à la création de vidéos et d’articles expliquant l’importance des projets soutenus par la campagne annuelle :</w:t>
      </w:r>
    </w:p>
    <w:p w14:paraId="7027BC70" w14:textId="6597CB5A" w:rsidR="0091291A" w:rsidRDefault="0091291A" w:rsidP="008D38D0">
      <w:pPr>
        <w:pStyle w:val="Paragraphedeliste"/>
        <w:numPr>
          <w:ilvl w:val="0"/>
          <w:numId w:val="32"/>
        </w:numPr>
      </w:pPr>
      <w:r>
        <w:t>Cindy Ouellet, athlète paralympique en basketball en fauteuil roulant et athlète ambassadrice de l’édition 2019 du Défi sportif AlterGo</w:t>
      </w:r>
    </w:p>
    <w:p w14:paraId="08FD0899" w14:textId="2AC8494D" w:rsidR="0091291A" w:rsidRDefault="0091291A" w:rsidP="008D38D0">
      <w:pPr>
        <w:pStyle w:val="Paragraphedeliste"/>
        <w:numPr>
          <w:ilvl w:val="0"/>
          <w:numId w:val="32"/>
        </w:numPr>
      </w:pPr>
      <w:r>
        <w:t>Sarah Limoges, personne-ressource formatrice pour AlterGo Expertise</w:t>
      </w:r>
    </w:p>
    <w:p w14:paraId="612A403D" w14:textId="5C0FFE0E" w:rsidR="0091291A" w:rsidRDefault="0091291A" w:rsidP="008D38D0">
      <w:pPr>
        <w:pStyle w:val="Paragraphedeliste"/>
        <w:numPr>
          <w:ilvl w:val="0"/>
          <w:numId w:val="32"/>
        </w:numPr>
      </w:pPr>
      <w:r>
        <w:t>Pascale Gagnon, coordonnatrice adjointe aux programmes et responsable des camps de jour à la Corporation l’Espoir, un membre d’AlterGo Association</w:t>
      </w:r>
    </w:p>
    <w:p w14:paraId="715575BB" w14:textId="409EADC5" w:rsidR="0091291A" w:rsidRDefault="0091291A" w:rsidP="008D38D0">
      <w:pPr>
        <w:pStyle w:val="Paragraphedeliste"/>
        <w:numPr>
          <w:ilvl w:val="0"/>
          <w:numId w:val="32"/>
        </w:numPr>
      </w:pPr>
      <w:r>
        <w:t>Jean-Philippe Gagnon, président du conseil d’administration d’AlterGo</w:t>
      </w:r>
    </w:p>
    <w:p w14:paraId="0AC3FE5C" w14:textId="76926F3B" w:rsidR="00A64284" w:rsidRPr="00A64284" w:rsidRDefault="0091291A" w:rsidP="008D38D0">
      <w:pPr>
        <w:pStyle w:val="Paragraphedeliste"/>
        <w:numPr>
          <w:ilvl w:val="0"/>
          <w:numId w:val="32"/>
        </w:numPr>
      </w:pPr>
      <w:r>
        <w:t>Maxime Gagnon, président-directeur général d’AlterGo</w:t>
      </w:r>
    </w:p>
    <w:p w14:paraId="330585A5" w14:textId="413226B3" w:rsidR="008806FF" w:rsidRDefault="008D38D0" w:rsidP="008806FF">
      <w:pPr>
        <w:pStyle w:val="Titre2"/>
      </w:pPr>
      <w:bookmarkStart w:id="27" w:name="_Toc214894795"/>
      <w:bookmarkEnd w:id="24"/>
      <w:r>
        <w:t>Collectes de fonds</w:t>
      </w:r>
      <w:bookmarkEnd w:id="27"/>
    </w:p>
    <w:p w14:paraId="037F6543" w14:textId="77777777" w:rsidR="008806FF" w:rsidRPr="008806FF" w:rsidRDefault="008806FF" w:rsidP="008806FF">
      <w:pPr>
        <w:rPr>
          <w:b/>
          <w:bCs/>
        </w:rPr>
      </w:pPr>
      <w:r w:rsidRPr="008806FF">
        <w:rPr>
          <w:b/>
          <w:bCs/>
        </w:rPr>
        <w:t>Tour cycliste 2025</w:t>
      </w:r>
    </w:p>
    <w:p w14:paraId="495C6107" w14:textId="77777777" w:rsidR="008806FF" w:rsidRDefault="008806FF" w:rsidP="008806FF">
      <w:r>
        <w:t>En 2025, le Tour cycliste des policiers du SPVM a tenu sa 29e édition, la 13e au profit du Défi sportif AlterGo. Une vingtaine de cyclistes a parcouru plus de 600 km sur les routes du Québec durant 4 jours. Comme l’an passé, chaque cycliste roulait pour un ou une jeune athlète de l’école Victor-Doré, une motivation supplémentaire dans la réalisation de ce défi à la fois physique et généreux.</w:t>
      </w:r>
    </w:p>
    <w:p w14:paraId="7B0C7C67" w14:textId="77777777" w:rsidR="008806FF" w:rsidRDefault="008806FF" w:rsidP="008806FF">
      <w:r>
        <w:t>Le Tour cycliste des policiers du SPVM 2025 a permis d’amasser un total de 100 400 $ pour soutenir la réalisation du volet scolaire du 43e Défi sportif AlterGo.</w:t>
      </w:r>
    </w:p>
    <w:p w14:paraId="2D8AC017" w14:textId="2FB98412" w:rsidR="008806FF" w:rsidRDefault="008806FF" w:rsidP="008806FF">
      <w:r>
        <w:t xml:space="preserve"> </w:t>
      </w:r>
    </w:p>
    <w:p w14:paraId="3EF80873" w14:textId="77777777" w:rsidR="008806FF" w:rsidRPr="008806FF" w:rsidRDefault="008806FF" w:rsidP="008806FF">
      <w:pPr>
        <w:rPr>
          <w:b/>
          <w:bCs/>
        </w:rPr>
      </w:pPr>
      <w:r w:rsidRPr="008806FF">
        <w:rPr>
          <w:b/>
          <w:bCs/>
        </w:rPr>
        <w:t>Tournoi de golf de la Fondation Pomerantz 2025</w:t>
      </w:r>
    </w:p>
    <w:p w14:paraId="4C68F24D" w14:textId="77777777" w:rsidR="008806FF" w:rsidRDefault="008806FF" w:rsidP="008806FF">
      <w:r>
        <w:t>Pour une 3e année consécutive, la Fondation Pomerantz a choisi AlterGo parmi les organisations à qui remettre une partie des fonds amassés durant son tournoi de golf annuel. Une délégation d’AlterGo a pris part à la journée du tournoi tout en partageant la mission d’AlterGo aux golfeurs et golfeuses.</w:t>
      </w:r>
    </w:p>
    <w:p w14:paraId="71245B99" w14:textId="77777777" w:rsidR="008806FF" w:rsidRDefault="008806FF" w:rsidP="008806FF">
      <w:r>
        <w:t>La Fondation Pomerantz a remis 56 000 $ à la campagne annuelle d’AlterGo.</w:t>
      </w:r>
    </w:p>
    <w:p w14:paraId="0F471471" w14:textId="77777777" w:rsidR="008806FF" w:rsidRDefault="008806FF" w:rsidP="008806FF"/>
    <w:p w14:paraId="4016341F" w14:textId="77777777" w:rsidR="008806FF" w:rsidRDefault="008806FF" w:rsidP="008806FF"/>
    <w:p w14:paraId="08472E95" w14:textId="77777777" w:rsidR="008806FF" w:rsidRDefault="008806FF" w:rsidP="008806FF"/>
    <w:p w14:paraId="1ADADE71" w14:textId="77777777" w:rsidR="008806FF" w:rsidRPr="008806FF" w:rsidRDefault="008806FF" w:rsidP="008806FF">
      <w:pPr>
        <w:rPr>
          <w:b/>
          <w:bCs/>
        </w:rPr>
      </w:pPr>
      <w:r w:rsidRPr="008806FF">
        <w:rPr>
          <w:b/>
          <w:bCs/>
        </w:rPr>
        <w:lastRenderedPageBreak/>
        <w:t>Défi Everest Orford 2024</w:t>
      </w:r>
    </w:p>
    <w:p w14:paraId="59945138" w14:textId="77777777" w:rsidR="008806FF" w:rsidRDefault="008806FF" w:rsidP="008806FF">
      <w:r>
        <w:t>En 2024, Fernand Courchesne a de nouveau décidé de remettre les profits de la levée de fonds de son Défi Everest Orford à AlterGo. Durant 4 jours, 280 randonneurs et randonneuses bénévoles ont effectué une cinquantaine de montées du Mont-Orford en accompagnant chaque fois une personne ayant une limitation motrice grâce à des équipements de randonnée adaptés.</w:t>
      </w:r>
    </w:p>
    <w:p w14:paraId="29FCA5B7" w14:textId="77777777" w:rsidR="008806FF" w:rsidRDefault="008806FF" w:rsidP="008806FF">
      <w:r>
        <w:t xml:space="preserve">La 5e édition de l’événement a permis d’amasser 26 500 $. </w:t>
      </w:r>
    </w:p>
    <w:p w14:paraId="0878D838" w14:textId="77777777" w:rsidR="008806FF" w:rsidRDefault="008806FF" w:rsidP="008806FF"/>
    <w:p w14:paraId="7B8569DF" w14:textId="77777777" w:rsidR="008806FF" w:rsidRPr="008806FF" w:rsidRDefault="008806FF" w:rsidP="008806FF">
      <w:pPr>
        <w:rPr>
          <w:b/>
          <w:bCs/>
        </w:rPr>
      </w:pPr>
      <w:r w:rsidRPr="008806FF">
        <w:rPr>
          <w:b/>
          <w:bCs/>
        </w:rPr>
        <w:t>Dons doublés avec RE/MAX</w:t>
      </w:r>
    </w:p>
    <w:p w14:paraId="483B8DBE" w14:textId="77777777" w:rsidR="008806FF" w:rsidRDefault="008806FF" w:rsidP="008806FF">
      <w:r>
        <w:t>Du début du mois d’avril 2025 jusqu’à la fin du 42e Défi sportif AlterGo, l’équipe Francis McKenzie, courtiers immobiliers chez RE/MAX Platine s’est engagée à doubler chaque don individuel fait à la campagne annuelle d’AlterGo jusqu’à l’atteinte de l’objectif de 5 000 $, permettant d’obtenir plus de 10 000 $.</w:t>
      </w:r>
    </w:p>
    <w:p w14:paraId="17B93290" w14:textId="77777777" w:rsidR="008806FF" w:rsidRDefault="008806FF" w:rsidP="008806FF"/>
    <w:p w14:paraId="51EB5B9A" w14:textId="77777777" w:rsidR="008806FF" w:rsidRPr="008806FF" w:rsidRDefault="008806FF" w:rsidP="008806FF">
      <w:pPr>
        <w:rPr>
          <w:b/>
          <w:bCs/>
        </w:rPr>
      </w:pPr>
      <w:r w:rsidRPr="008806FF">
        <w:rPr>
          <w:b/>
          <w:bCs/>
        </w:rPr>
        <w:t>Collège Français Annexe Secondaire Longueuil</w:t>
      </w:r>
    </w:p>
    <w:p w14:paraId="4D2604A7" w14:textId="77777777" w:rsidR="008806FF" w:rsidRPr="008806FF" w:rsidRDefault="008806FF" w:rsidP="008806FF">
      <w:r w:rsidRPr="008806FF">
        <w:t>Pour une 5e année consécutive, le Collège Français Annexe Secondaire Longueuil s’est associé à AlterGo dans le cadre de sa collecte de fonds annuelle.</w:t>
      </w:r>
    </w:p>
    <w:p w14:paraId="468D4F1D" w14:textId="77777777" w:rsidR="008806FF" w:rsidRPr="008806FF" w:rsidRDefault="008806FF" w:rsidP="008806FF">
      <w:r w:rsidRPr="008806FF">
        <w:t>Grâce à différentes activités dont un match de hockey, un spectacle de danse et un gala de sports, les élèves ont amassé 8 400 $.</w:t>
      </w:r>
    </w:p>
    <w:p w14:paraId="71331D4A" w14:textId="77777777" w:rsidR="008806FF" w:rsidRPr="008806FF" w:rsidRDefault="008806FF" w:rsidP="008806FF">
      <w:pPr>
        <w:rPr>
          <w:b/>
          <w:bCs/>
        </w:rPr>
      </w:pPr>
      <w:r w:rsidRPr="008806FF">
        <w:rPr>
          <w:b/>
          <w:bCs/>
        </w:rPr>
        <w:br/>
        <w:t>dormakaba</w:t>
      </w:r>
    </w:p>
    <w:p w14:paraId="50F7949F" w14:textId="77777777" w:rsidR="008806FF" w:rsidRPr="008806FF" w:rsidRDefault="008806FF" w:rsidP="008806FF">
      <w:r w:rsidRPr="008806FF">
        <w:t>dormakaba s’est associée à AlterGo pour la première fois en 2024. La compagnie a fait un don corporatif en doublant les dons faits par son personnel et en organisant diverses collectes de fonds à l’interne. Une équipe de dormakaba a également fait du bénévolat corporatif au Défi sportif AlterGo.</w:t>
      </w:r>
    </w:p>
    <w:p w14:paraId="3510C8D7" w14:textId="450D719A" w:rsidR="008806FF" w:rsidRDefault="008806FF" w:rsidP="008806FF">
      <w:r w:rsidRPr="008806FF">
        <w:t>dormakaba a remis plus de 8 000 $ à la campagne annuelle d’AlterGo.</w:t>
      </w:r>
    </w:p>
    <w:p w14:paraId="6680595A" w14:textId="77777777" w:rsidR="008806FF" w:rsidRDefault="008806FF" w:rsidP="008806FF"/>
    <w:p w14:paraId="01D479B9" w14:textId="77777777" w:rsidR="008806FF" w:rsidRDefault="008806FF" w:rsidP="008806FF"/>
    <w:p w14:paraId="72116ABB" w14:textId="77777777" w:rsidR="008806FF" w:rsidRPr="008806FF" w:rsidRDefault="00B572D9" w:rsidP="008806FF">
      <w:pPr>
        <w:rPr>
          <w:b/>
          <w:bCs/>
          <w:sz w:val="40"/>
          <w:szCs w:val="40"/>
        </w:rPr>
      </w:pPr>
      <w:r w:rsidRPr="00B572D9">
        <w:lastRenderedPageBreak/>
        <w:t xml:space="preserve"> </w:t>
      </w:r>
      <w:r w:rsidR="008806FF" w:rsidRPr="008806FF">
        <w:rPr>
          <w:b/>
          <w:bCs/>
          <w:sz w:val="40"/>
          <w:szCs w:val="40"/>
        </w:rPr>
        <w:t>Un merci à nos généreux donateurs et nos généreuses donatrices!</w:t>
      </w:r>
    </w:p>
    <w:p w14:paraId="213883F1" w14:textId="77777777" w:rsidR="008806FF" w:rsidRPr="008806FF" w:rsidRDefault="008806FF" w:rsidP="008806FF">
      <w:r w:rsidRPr="008806FF">
        <w:t>100 000 $ à 249 999 $</w:t>
      </w:r>
    </w:p>
    <w:p w14:paraId="102A7FB5" w14:textId="77777777" w:rsidR="008806FF" w:rsidRPr="008806FF" w:rsidRDefault="008806FF" w:rsidP="008D38D0">
      <w:pPr>
        <w:pStyle w:val="Paragraphedeliste"/>
        <w:numPr>
          <w:ilvl w:val="0"/>
          <w:numId w:val="33"/>
        </w:numPr>
      </w:pPr>
      <w:r w:rsidRPr="008806FF">
        <w:t xml:space="preserve">Tour cycliste des policiers du SPVM 2025 </w:t>
      </w:r>
    </w:p>
    <w:p w14:paraId="4971FD59" w14:textId="77777777" w:rsidR="008806FF" w:rsidRPr="008806FF" w:rsidRDefault="008806FF" w:rsidP="008806FF">
      <w:r w:rsidRPr="008806FF">
        <w:t>50 000 $ à 99 999 $</w:t>
      </w:r>
    </w:p>
    <w:p w14:paraId="35111AD2" w14:textId="77777777" w:rsidR="008806FF" w:rsidRPr="008806FF" w:rsidRDefault="008806FF" w:rsidP="008D38D0">
      <w:pPr>
        <w:pStyle w:val="Paragraphedeliste"/>
        <w:numPr>
          <w:ilvl w:val="0"/>
          <w:numId w:val="33"/>
        </w:numPr>
      </w:pPr>
      <w:r w:rsidRPr="008806FF">
        <w:t>Blüm</w:t>
      </w:r>
    </w:p>
    <w:p w14:paraId="6C3EBBCF" w14:textId="77777777" w:rsidR="008806FF" w:rsidRPr="008806FF" w:rsidRDefault="008806FF" w:rsidP="008D38D0">
      <w:pPr>
        <w:pStyle w:val="Paragraphedeliste"/>
        <w:numPr>
          <w:ilvl w:val="0"/>
          <w:numId w:val="33"/>
        </w:numPr>
      </w:pPr>
      <w:r w:rsidRPr="008806FF">
        <w:t xml:space="preserve">Fondation Pomerantz </w:t>
      </w:r>
    </w:p>
    <w:p w14:paraId="3DB7E604" w14:textId="77777777" w:rsidR="008806FF" w:rsidRPr="008806FF" w:rsidRDefault="008806FF" w:rsidP="008806FF">
      <w:r w:rsidRPr="008806FF">
        <w:t>20 000 $ à 49 999 $</w:t>
      </w:r>
    </w:p>
    <w:p w14:paraId="52FFFDFF" w14:textId="77777777" w:rsidR="008806FF" w:rsidRPr="008806FF" w:rsidRDefault="008806FF" w:rsidP="008D38D0">
      <w:pPr>
        <w:pStyle w:val="Paragraphedeliste"/>
        <w:numPr>
          <w:ilvl w:val="0"/>
          <w:numId w:val="34"/>
        </w:numPr>
      </w:pPr>
      <w:r w:rsidRPr="008806FF">
        <w:t>Fondation Chopin-Péladeau</w:t>
      </w:r>
    </w:p>
    <w:p w14:paraId="41BFF19C" w14:textId="77777777" w:rsidR="008806FF" w:rsidRPr="008806FF" w:rsidRDefault="008806FF" w:rsidP="008D38D0">
      <w:pPr>
        <w:pStyle w:val="Paragraphedeliste"/>
        <w:numPr>
          <w:ilvl w:val="0"/>
          <w:numId w:val="34"/>
        </w:numPr>
      </w:pPr>
      <w:r w:rsidRPr="008806FF">
        <w:t>Fondation Sandra et Alain Bouchard</w:t>
      </w:r>
    </w:p>
    <w:p w14:paraId="7BA4BC91" w14:textId="77777777" w:rsidR="008806FF" w:rsidRPr="008806FF" w:rsidRDefault="008806FF" w:rsidP="008D38D0">
      <w:pPr>
        <w:pStyle w:val="Paragraphedeliste"/>
        <w:numPr>
          <w:ilvl w:val="0"/>
          <w:numId w:val="34"/>
        </w:numPr>
      </w:pPr>
      <w:r w:rsidRPr="008806FF">
        <w:t>Fondation Yvan Morin</w:t>
      </w:r>
    </w:p>
    <w:p w14:paraId="79E31124" w14:textId="77777777" w:rsidR="008806FF" w:rsidRPr="008806FF" w:rsidRDefault="008806FF" w:rsidP="008D38D0">
      <w:pPr>
        <w:pStyle w:val="Paragraphedeliste"/>
        <w:numPr>
          <w:ilvl w:val="0"/>
          <w:numId w:val="34"/>
        </w:numPr>
      </w:pPr>
      <w:r w:rsidRPr="008806FF">
        <w:t>Les Cliniques Somnos</w:t>
      </w:r>
    </w:p>
    <w:p w14:paraId="171585B2" w14:textId="77777777" w:rsidR="008806FF" w:rsidRPr="008806FF" w:rsidRDefault="008806FF" w:rsidP="008D38D0">
      <w:pPr>
        <w:pStyle w:val="Paragraphedeliste"/>
        <w:numPr>
          <w:ilvl w:val="0"/>
          <w:numId w:val="34"/>
        </w:numPr>
      </w:pPr>
      <w:r w:rsidRPr="008806FF">
        <w:t>Power Corporation du Canada</w:t>
      </w:r>
    </w:p>
    <w:p w14:paraId="2FB6BBA2" w14:textId="5C46B6E7" w:rsidR="008806FF" w:rsidRPr="008806FF" w:rsidRDefault="008806FF" w:rsidP="008D38D0">
      <w:pPr>
        <w:pStyle w:val="Paragraphedeliste"/>
        <w:numPr>
          <w:ilvl w:val="0"/>
          <w:numId w:val="34"/>
        </w:numPr>
      </w:pPr>
      <w:r w:rsidRPr="008806FF">
        <w:t>Défi Everest</w:t>
      </w:r>
      <w:r w:rsidR="001C63A1">
        <w:t xml:space="preserve"> </w:t>
      </w:r>
      <w:r w:rsidRPr="008806FF">
        <w:t xml:space="preserve">Orford 2024 </w:t>
      </w:r>
    </w:p>
    <w:p w14:paraId="1048F1A6" w14:textId="77777777" w:rsidR="008806FF" w:rsidRPr="008806FF" w:rsidRDefault="008806FF" w:rsidP="008806FF">
      <w:r w:rsidRPr="008806FF">
        <w:t>10 000 $ à 19 999 $</w:t>
      </w:r>
    </w:p>
    <w:p w14:paraId="596B1ED5" w14:textId="77777777" w:rsidR="008806FF" w:rsidRPr="008806FF" w:rsidRDefault="008806FF" w:rsidP="008D38D0">
      <w:pPr>
        <w:pStyle w:val="Paragraphedeliste"/>
        <w:numPr>
          <w:ilvl w:val="0"/>
          <w:numId w:val="35"/>
        </w:numPr>
      </w:pPr>
      <w:r w:rsidRPr="008806FF">
        <w:t>Cindy Ouellet – Athlète Équipe Toyota</w:t>
      </w:r>
    </w:p>
    <w:p w14:paraId="55F8FA4F" w14:textId="64DC8695" w:rsidR="008806FF" w:rsidRPr="008806FF" w:rsidRDefault="008806FF" w:rsidP="008D38D0">
      <w:pPr>
        <w:pStyle w:val="Paragraphedeliste"/>
        <w:numPr>
          <w:ilvl w:val="0"/>
          <w:numId w:val="35"/>
        </w:numPr>
      </w:pPr>
      <w:r w:rsidRPr="008806FF">
        <w:t>Consulat de Chine, Fondation de la culture et des arts chinois de Montréal et Club Rotary du Vieux-Montréal – Prix Création Mon rêve</w:t>
      </w:r>
    </w:p>
    <w:p w14:paraId="4BA78A41" w14:textId="77777777" w:rsidR="008806FF" w:rsidRPr="008806FF" w:rsidRDefault="008806FF" w:rsidP="008D38D0">
      <w:pPr>
        <w:pStyle w:val="Paragraphedeliste"/>
        <w:numPr>
          <w:ilvl w:val="0"/>
          <w:numId w:val="35"/>
        </w:numPr>
      </w:pPr>
      <w:r w:rsidRPr="008806FF">
        <w:t>Fondation Enterprise Holdings</w:t>
      </w:r>
    </w:p>
    <w:p w14:paraId="756FCC7B" w14:textId="77777777" w:rsidR="008806FF" w:rsidRPr="008806FF" w:rsidRDefault="008806FF" w:rsidP="008D38D0">
      <w:pPr>
        <w:pStyle w:val="Paragraphedeliste"/>
        <w:numPr>
          <w:ilvl w:val="0"/>
          <w:numId w:val="35"/>
        </w:numPr>
      </w:pPr>
      <w:r w:rsidRPr="008806FF">
        <w:t>Fondation des Canadiens pour l’enfance</w:t>
      </w:r>
    </w:p>
    <w:p w14:paraId="5D0487F6" w14:textId="77777777" w:rsidR="008806FF" w:rsidRPr="008806FF" w:rsidRDefault="008806FF" w:rsidP="008D38D0">
      <w:pPr>
        <w:pStyle w:val="Paragraphedeliste"/>
        <w:numPr>
          <w:ilvl w:val="0"/>
          <w:numId w:val="35"/>
        </w:numPr>
      </w:pPr>
      <w:r w:rsidRPr="008806FF">
        <w:t>Fondation J.A. DeSève</w:t>
      </w:r>
    </w:p>
    <w:p w14:paraId="7A920E5D" w14:textId="2B839634" w:rsidR="008806FF" w:rsidRPr="008806FF" w:rsidRDefault="008806FF" w:rsidP="008D38D0">
      <w:pPr>
        <w:pStyle w:val="Paragraphedeliste"/>
        <w:numPr>
          <w:ilvl w:val="0"/>
          <w:numId w:val="35"/>
        </w:numPr>
      </w:pPr>
      <w:r w:rsidRPr="008806FF">
        <w:t>Fonds Paul A. Fournier à la Fondation du Grand Montréal – soutien à la mission</w:t>
      </w:r>
    </w:p>
    <w:p w14:paraId="503E1220" w14:textId="77777777" w:rsidR="008806FF" w:rsidRPr="008806FF" w:rsidRDefault="008806FF" w:rsidP="008806FF">
      <w:r w:rsidRPr="008806FF">
        <w:t>5 000 $ à 9 999 $</w:t>
      </w:r>
    </w:p>
    <w:p w14:paraId="784A37B4" w14:textId="77777777" w:rsidR="008806FF" w:rsidRPr="008806FF" w:rsidRDefault="008806FF" w:rsidP="008D38D0">
      <w:pPr>
        <w:pStyle w:val="Paragraphedeliste"/>
        <w:numPr>
          <w:ilvl w:val="0"/>
          <w:numId w:val="36"/>
        </w:numPr>
      </w:pPr>
      <w:r w:rsidRPr="008806FF">
        <w:t>dormakaba et son personnel</w:t>
      </w:r>
    </w:p>
    <w:p w14:paraId="2C292C48" w14:textId="24AC0C9D" w:rsidR="008806FF" w:rsidRPr="008806FF" w:rsidRDefault="008806FF" w:rsidP="008D38D0">
      <w:pPr>
        <w:pStyle w:val="Paragraphedeliste"/>
        <w:numPr>
          <w:ilvl w:val="0"/>
          <w:numId w:val="36"/>
        </w:numPr>
      </w:pPr>
      <w:r w:rsidRPr="008806FF">
        <w:t>Équipe Francis McKenzie courtiers immobiliers chez RE/MAX Platine</w:t>
      </w:r>
    </w:p>
    <w:p w14:paraId="4294973B" w14:textId="77777777" w:rsidR="008806FF" w:rsidRPr="008806FF" w:rsidRDefault="008806FF" w:rsidP="008D38D0">
      <w:pPr>
        <w:pStyle w:val="Paragraphedeliste"/>
        <w:numPr>
          <w:ilvl w:val="0"/>
          <w:numId w:val="36"/>
        </w:numPr>
      </w:pPr>
      <w:r w:rsidRPr="008806FF">
        <w:t xml:space="preserve">Collège Français Annexe secondaire Longueuil </w:t>
      </w:r>
    </w:p>
    <w:p w14:paraId="3CD1DC8A" w14:textId="77777777" w:rsidR="00476E74" w:rsidRDefault="00476E74" w:rsidP="008806FF"/>
    <w:p w14:paraId="461A37EE" w14:textId="77777777" w:rsidR="00476E74" w:rsidRDefault="00476E74" w:rsidP="008806FF"/>
    <w:p w14:paraId="1BC8B26F" w14:textId="77777777" w:rsidR="00476E74" w:rsidRDefault="00476E74" w:rsidP="008806FF"/>
    <w:p w14:paraId="597A7A70" w14:textId="76E073D5" w:rsidR="008806FF" w:rsidRPr="008806FF" w:rsidRDefault="008806FF" w:rsidP="008806FF">
      <w:r w:rsidRPr="008806FF">
        <w:lastRenderedPageBreak/>
        <w:t>1000 $ à 4 999 $</w:t>
      </w:r>
    </w:p>
    <w:p w14:paraId="4AB809E1" w14:textId="77777777" w:rsidR="008806FF" w:rsidRPr="008806FF" w:rsidRDefault="008806FF" w:rsidP="008D38D0">
      <w:pPr>
        <w:pStyle w:val="Paragraphedeliste"/>
        <w:numPr>
          <w:ilvl w:val="0"/>
          <w:numId w:val="37"/>
        </w:numPr>
      </w:pPr>
      <w:r w:rsidRPr="008806FF">
        <w:t>Anna Luu-Nguyen</w:t>
      </w:r>
    </w:p>
    <w:p w14:paraId="115FEBDC" w14:textId="77777777" w:rsidR="008806FF" w:rsidRPr="008806FF" w:rsidRDefault="008806FF" w:rsidP="008D38D0">
      <w:pPr>
        <w:pStyle w:val="Paragraphedeliste"/>
        <w:numPr>
          <w:ilvl w:val="0"/>
          <w:numId w:val="37"/>
        </w:numPr>
      </w:pPr>
      <w:r w:rsidRPr="008806FF">
        <w:t>Donateurs et donatrices du Marathon Beneva de Montréal 2024</w:t>
      </w:r>
    </w:p>
    <w:p w14:paraId="000001E8" w14:textId="27E818B6" w:rsidR="00C02879" w:rsidRDefault="008806FF" w:rsidP="008D38D0">
      <w:pPr>
        <w:pStyle w:val="Paragraphedeliste"/>
        <w:numPr>
          <w:ilvl w:val="0"/>
          <w:numId w:val="37"/>
        </w:numPr>
      </w:pPr>
      <w:r w:rsidRPr="008806FF">
        <w:t>École East Hill</w:t>
      </w:r>
    </w:p>
    <w:p w14:paraId="1B3B2C76" w14:textId="77777777" w:rsidR="00C02879" w:rsidRDefault="00C02879">
      <w:pPr>
        <w:spacing w:line="278" w:lineRule="auto"/>
      </w:pPr>
      <w:r>
        <w:br w:type="page"/>
      </w:r>
    </w:p>
    <w:p w14:paraId="000001EA" w14:textId="31873CA0" w:rsidR="005570D1" w:rsidRPr="00B572D9" w:rsidRDefault="00C02879" w:rsidP="000271C1">
      <w:pPr>
        <w:pStyle w:val="Titre1"/>
      </w:pPr>
      <w:bookmarkStart w:id="28" w:name="_Toc214894796"/>
      <w:r>
        <w:lastRenderedPageBreak/>
        <w:t>M</w:t>
      </w:r>
      <w:r w:rsidR="00B572D9" w:rsidRPr="00B572D9">
        <w:t>embres d’</w:t>
      </w:r>
      <w:r w:rsidR="00AC2181">
        <w:t>AlterGo</w:t>
      </w:r>
      <w:bookmarkEnd w:id="28"/>
      <w:r w:rsidR="00AC2181">
        <w:t xml:space="preserve"> </w:t>
      </w:r>
    </w:p>
    <w:p w14:paraId="4F32CB4B" w14:textId="77777777" w:rsidR="00F93346" w:rsidRPr="00F93346" w:rsidRDefault="00F93346" w:rsidP="008D38D0">
      <w:pPr>
        <w:pStyle w:val="Paragraphedeliste"/>
        <w:numPr>
          <w:ilvl w:val="0"/>
          <w:numId w:val="38"/>
        </w:numPr>
      </w:pPr>
      <w:bookmarkStart w:id="29" w:name="_Toc183193570"/>
      <w:r w:rsidRPr="00F93346">
        <w:t>Accès Grimpe</w:t>
      </w:r>
    </w:p>
    <w:p w14:paraId="6AADCB85" w14:textId="77777777" w:rsidR="00F93346" w:rsidRPr="00F93346" w:rsidRDefault="00F93346" w:rsidP="008D38D0">
      <w:pPr>
        <w:pStyle w:val="Paragraphedeliste"/>
        <w:numPr>
          <w:ilvl w:val="0"/>
          <w:numId w:val="38"/>
        </w:numPr>
      </w:pPr>
      <w:r w:rsidRPr="00F93346">
        <w:t>ADMI-Montréal</w:t>
      </w:r>
    </w:p>
    <w:p w14:paraId="28658DE7" w14:textId="77777777" w:rsidR="00F93346" w:rsidRPr="00F93346" w:rsidRDefault="00F93346" w:rsidP="008D38D0">
      <w:pPr>
        <w:pStyle w:val="Paragraphedeliste"/>
        <w:numPr>
          <w:ilvl w:val="0"/>
          <w:numId w:val="38"/>
        </w:numPr>
      </w:pPr>
      <w:r w:rsidRPr="00F93346">
        <w:t>Association d’aide et de loisirs pour personnes à autonomie réduite</w:t>
      </w:r>
    </w:p>
    <w:p w14:paraId="5B018F90" w14:textId="77777777" w:rsidR="00F93346" w:rsidRPr="00F93346" w:rsidRDefault="00F93346" w:rsidP="008D38D0">
      <w:pPr>
        <w:pStyle w:val="Paragraphedeliste"/>
        <w:numPr>
          <w:ilvl w:val="0"/>
          <w:numId w:val="38"/>
        </w:numPr>
      </w:pPr>
      <w:r w:rsidRPr="00F93346">
        <w:t>Association de l’ouest de l’île pour les handicapés intellectuels</w:t>
      </w:r>
    </w:p>
    <w:p w14:paraId="65ED6D70" w14:textId="77777777" w:rsidR="00F93346" w:rsidRPr="00F93346" w:rsidRDefault="00F93346" w:rsidP="008D38D0">
      <w:pPr>
        <w:pStyle w:val="Paragraphedeliste"/>
        <w:numPr>
          <w:ilvl w:val="0"/>
          <w:numId w:val="38"/>
        </w:numPr>
      </w:pPr>
      <w:r w:rsidRPr="00F93346">
        <w:t>Association de Montréal pour la déficience intellectuelle</w:t>
      </w:r>
    </w:p>
    <w:p w14:paraId="608C51A1" w14:textId="77777777" w:rsidR="00F93346" w:rsidRPr="00F93346" w:rsidRDefault="00F93346" w:rsidP="008D38D0">
      <w:pPr>
        <w:pStyle w:val="Paragraphedeliste"/>
        <w:numPr>
          <w:ilvl w:val="0"/>
          <w:numId w:val="38"/>
        </w:numPr>
      </w:pPr>
      <w:r w:rsidRPr="00F93346">
        <w:t>Association de Paralysie cérébrale du Québec</w:t>
      </w:r>
    </w:p>
    <w:p w14:paraId="02247591" w14:textId="64CE31D3" w:rsidR="00F93346" w:rsidRPr="00F93346" w:rsidRDefault="00F93346" w:rsidP="008D38D0">
      <w:pPr>
        <w:pStyle w:val="Paragraphedeliste"/>
        <w:numPr>
          <w:ilvl w:val="0"/>
          <w:numId w:val="38"/>
        </w:numPr>
      </w:pPr>
      <w:r w:rsidRPr="00F93346">
        <w:t>Association d’entraide des personnes handicapées physiques de Montréal</w:t>
      </w:r>
    </w:p>
    <w:p w14:paraId="4BBEFA9D" w14:textId="77777777" w:rsidR="00F93346" w:rsidRPr="00F93346" w:rsidRDefault="00F93346" w:rsidP="008D38D0">
      <w:pPr>
        <w:pStyle w:val="Paragraphedeliste"/>
        <w:numPr>
          <w:ilvl w:val="0"/>
          <w:numId w:val="38"/>
        </w:numPr>
      </w:pPr>
      <w:r w:rsidRPr="00F93346">
        <w:t>Association des personnes handicapées de la Vallée-du-Richelieu</w:t>
      </w:r>
    </w:p>
    <w:p w14:paraId="78A1490D" w14:textId="77777777" w:rsidR="00F93346" w:rsidRPr="00F93346" w:rsidRDefault="00F93346" w:rsidP="008D38D0">
      <w:pPr>
        <w:pStyle w:val="Paragraphedeliste"/>
        <w:numPr>
          <w:ilvl w:val="0"/>
          <w:numId w:val="38"/>
        </w:numPr>
      </w:pPr>
      <w:r w:rsidRPr="00F93346">
        <w:t>Association des sports pour aveugles du Montréal métropolitain</w:t>
      </w:r>
    </w:p>
    <w:p w14:paraId="5E7C7DC5" w14:textId="0F2B8207" w:rsidR="00F93346" w:rsidRPr="00F93346" w:rsidRDefault="00F93346" w:rsidP="008D38D0">
      <w:pPr>
        <w:pStyle w:val="Paragraphedeliste"/>
        <w:numPr>
          <w:ilvl w:val="0"/>
          <w:numId w:val="38"/>
        </w:numPr>
      </w:pPr>
      <w:r w:rsidRPr="00F93346">
        <w:t>Association du Québec pour enfants avec problèmes auditifs - Section Montréal régional</w:t>
      </w:r>
    </w:p>
    <w:p w14:paraId="68F1C6C1" w14:textId="77777777" w:rsidR="00F93346" w:rsidRPr="00F93346" w:rsidRDefault="00F93346" w:rsidP="008D38D0">
      <w:pPr>
        <w:pStyle w:val="Paragraphedeliste"/>
        <w:numPr>
          <w:ilvl w:val="0"/>
          <w:numId w:val="38"/>
        </w:numPr>
      </w:pPr>
      <w:r w:rsidRPr="00F93346">
        <w:t>Association du Syndrome de Usher du Québec</w:t>
      </w:r>
    </w:p>
    <w:p w14:paraId="1E62D24D" w14:textId="77777777" w:rsidR="00F93346" w:rsidRPr="00F93346" w:rsidRDefault="00F93346" w:rsidP="008D38D0">
      <w:pPr>
        <w:pStyle w:val="Paragraphedeliste"/>
        <w:numPr>
          <w:ilvl w:val="0"/>
          <w:numId w:val="38"/>
        </w:numPr>
      </w:pPr>
      <w:r w:rsidRPr="00F93346">
        <w:t>Association Les Chemins du Soleil</w:t>
      </w:r>
    </w:p>
    <w:p w14:paraId="502A94EF" w14:textId="49B3AF9D" w:rsidR="00F93346" w:rsidRPr="00F93346" w:rsidRDefault="00F93346" w:rsidP="008D38D0">
      <w:pPr>
        <w:pStyle w:val="Paragraphedeliste"/>
        <w:numPr>
          <w:ilvl w:val="0"/>
          <w:numId w:val="38"/>
        </w:numPr>
      </w:pPr>
      <w:r w:rsidRPr="00F93346">
        <w:t>Association multiethnique pour l’intégration des personnes handicapées</w:t>
      </w:r>
    </w:p>
    <w:p w14:paraId="0CA0812D" w14:textId="767F17F0" w:rsidR="00F93346" w:rsidRPr="00F93346" w:rsidRDefault="00F93346" w:rsidP="008D38D0">
      <w:pPr>
        <w:pStyle w:val="Paragraphedeliste"/>
        <w:numPr>
          <w:ilvl w:val="0"/>
          <w:numId w:val="38"/>
        </w:numPr>
      </w:pPr>
      <w:r w:rsidRPr="00F93346">
        <w:t>Association pour personnes handicapées visuelles de l’Abitibi-Témiscamingue</w:t>
      </w:r>
    </w:p>
    <w:p w14:paraId="0488417D" w14:textId="77777777" w:rsidR="00F93346" w:rsidRPr="00F93346" w:rsidRDefault="00F93346" w:rsidP="008D38D0">
      <w:pPr>
        <w:pStyle w:val="Paragraphedeliste"/>
        <w:numPr>
          <w:ilvl w:val="0"/>
          <w:numId w:val="38"/>
        </w:numPr>
      </w:pPr>
      <w:r w:rsidRPr="00F93346">
        <w:t>Association québécoise des sports pour paralytiques cérébraux</w:t>
      </w:r>
    </w:p>
    <w:p w14:paraId="7A451D57" w14:textId="77777777" w:rsidR="00F93346" w:rsidRPr="00F93346" w:rsidRDefault="00F93346" w:rsidP="008D38D0">
      <w:pPr>
        <w:pStyle w:val="Paragraphedeliste"/>
        <w:numPr>
          <w:ilvl w:val="0"/>
          <w:numId w:val="38"/>
        </w:numPr>
      </w:pPr>
      <w:r w:rsidRPr="00F93346">
        <w:t>Association québécoise de voile adaptée</w:t>
      </w:r>
    </w:p>
    <w:p w14:paraId="48839701" w14:textId="77777777" w:rsidR="00F93346" w:rsidRPr="00F93346" w:rsidRDefault="00F93346" w:rsidP="008D38D0">
      <w:pPr>
        <w:pStyle w:val="Paragraphedeliste"/>
        <w:numPr>
          <w:ilvl w:val="0"/>
          <w:numId w:val="38"/>
        </w:numPr>
      </w:pPr>
      <w:r w:rsidRPr="00F93346">
        <w:t>Association québécoise des personnes aphasiques</w:t>
      </w:r>
    </w:p>
    <w:p w14:paraId="7B44D9B3" w14:textId="77777777" w:rsidR="00F93346" w:rsidRPr="00F93346" w:rsidRDefault="00F93346" w:rsidP="008D38D0">
      <w:pPr>
        <w:pStyle w:val="Paragraphedeliste"/>
        <w:numPr>
          <w:ilvl w:val="0"/>
          <w:numId w:val="38"/>
        </w:numPr>
      </w:pPr>
      <w:r w:rsidRPr="00F93346">
        <w:t>Association Québécoise des Traumatisés Crâniens</w:t>
      </w:r>
    </w:p>
    <w:p w14:paraId="1B60AE27" w14:textId="77777777" w:rsidR="00F93346" w:rsidRPr="00F93346" w:rsidRDefault="00F93346" w:rsidP="008D38D0">
      <w:pPr>
        <w:pStyle w:val="Paragraphedeliste"/>
        <w:numPr>
          <w:ilvl w:val="0"/>
          <w:numId w:val="38"/>
        </w:numPr>
      </w:pPr>
      <w:r w:rsidRPr="00F93346">
        <w:t>Association sportive des aveugles du Québec</w:t>
      </w:r>
    </w:p>
    <w:p w14:paraId="6705C709" w14:textId="77777777" w:rsidR="00F93346" w:rsidRPr="00F93346" w:rsidRDefault="00F93346" w:rsidP="008D38D0">
      <w:pPr>
        <w:pStyle w:val="Paragraphedeliste"/>
        <w:numPr>
          <w:ilvl w:val="0"/>
          <w:numId w:val="38"/>
        </w:numPr>
      </w:pPr>
      <w:r w:rsidRPr="00F93346">
        <w:t>Association sportive des Sourds du Québec</w:t>
      </w:r>
    </w:p>
    <w:p w14:paraId="63B19F4D" w14:textId="77777777" w:rsidR="00F93346" w:rsidRPr="00F93346" w:rsidRDefault="00F93346" w:rsidP="008D38D0">
      <w:pPr>
        <w:pStyle w:val="Paragraphedeliste"/>
        <w:numPr>
          <w:ilvl w:val="0"/>
          <w:numId w:val="38"/>
        </w:numPr>
      </w:pPr>
      <w:r w:rsidRPr="00F93346">
        <w:t>Association sportive et communautaire du Centre Sud</w:t>
      </w:r>
    </w:p>
    <w:p w14:paraId="3039308E" w14:textId="77777777" w:rsidR="00F93346" w:rsidRPr="00F93346" w:rsidRDefault="00F93346" w:rsidP="008D38D0">
      <w:pPr>
        <w:pStyle w:val="Paragraphedeliste"/>
        <w:numPr>
          <w:ilvl w:val="0"/>
          <w:numId w:val="38"/>
        </w:numPr>
      </w:pPr>
      <w:r w:rsidRPr="00F93346">
        <w:t>Atelier le Fil d’Ariane</w:t>
      </w:r>
    </w:p>
    <w:p w14:paraId="1D087A6D" w14:textId="77777777" w:rsidR="00F93346" w:rsidRPr="00F93346" w:rsidRDefault="00F93346" w:rsidP="008D38D0">
      <w:pPr>
        <w:pStyle w:val="Paragraphedeliste"/>
        <w:numPr>
          <w:ilvl w:val="0"/>
          <w:numId w:val="38"/>
        </w:numPr>
      </w:pPr>
      <w:r w:rsidRPr="00F93346">
        <w:t>Autisme Montréal</w:t>
      </w:r>
    </w:p>
    <w:p w14:paraId="694D5BF8" w14:textId="77777777" w:rsidR="00F93346" w:rsidRPr="00F93346" w:rsidRDefault="00F93346" w:rsidP="008D38D0">
      <w:pPr>
        <w:pStyle w:val="Paragraphedeliste"/>
        <w:numPr>
          <w:ilvl w:val="0"/>
          <w:numId w:val="38"/>
        </w:numPr>
      </w:pPr>
      <w:r w:rsidRPr="00F93346">
        <w:t>Autisme sans limites</w:t>
      </w:r>
    </w:p>
    <w:p w14:paraId="57CE3805" w14:textId="77777777" w:rsidR="00F93346" w:rsidRPr="00F93346" w:rsidRDefault="00F93346" w:rsidP="008D38D0">
      <w:pPr>
        <w:pStyle w:val="Paragraphedeliste"/>
        <w:numPr>
          <w:ilvl w:val="0"/>
          <w:numId w:val="38"/>
        </w:numPr>
      </w:pPr>
      <w:r w:rsidRPr="00F93346">
        <w:t>Bouger et Vivre</w:t>
      </w:r>
    </w:p>
    <w:p w14:paraId="1D480C7B" w14:textId="77777777" w:rsidR="00F93346" w:rsidRPr="00F93346" w:rsidRDefault="00F93346" w:rsidP="008D38D0">
      <w:pPr>
        <w:pStyle w:val="Paragraphedeliste"/>
        <w:numPr>
          <w:ilvl w:val="0"/>
          <w:numId w:val="38"/>
        </w:numPr>
      </w:pPr>
      <w:r w:rsidRPr="00F93346">
        <w:t>Camp Massawippi - Centre Mackay</w:t>
      </w:r>
    </w:p>
    <w:p w14:paraId="70139D67" w14:textId="77777777" w:rsidR="00F93346" w:rsidRPr="00F93346" w:rsidRDefault="00F93346" w:rsidP="008D38D0">
      <w:pPr>
        <w:pStyle w:val="Paragraphedeliste"/>
        <w:numPr>
          <w:ilvl w:val="0"/>
          <w:numId w:val="38"/>
        </w:numPr>
      </w:pPr>
      <w:r w:rsidRPr="00F93346">
        <w:t>Centre Action</w:t>
      </w:r>
    </w:p>
    <w:p w14:paraId="3B8A66A3" w14:textId="77777777" w:rsidR="00F93346" w:rsidRDefault="00F93346" w:rsidP="008D38D0">
      <w:pPr>
        <w:pStyle w:val="Paragraphedeliste"/>
        <w:numPr>
          <w:ilvl w:val="0"/>
          <w:numId w:val="38"/>
        </w:numPr>
      </w:pPr>
      <w:r w:rsidRPr="00F93346">
        <w:t>Centre communautaire Radisson</w:t>
      </w:r>
    </w:p>
    <w:p w14:paraId="776FA18F" w14:textId="77777777" w:rsidR="00F93346" w:rsidRPr="00F93346" w:rsidRDefault="00F93346" w:rsidP="008D38D0">
      <w:pPr>
        <w:pStyle w:val="Paragraphedeliste"/>
        <w:numPr>
          <w:ilvl w:val="0"/>
          <w:numId w:val="38"/>
        </w:numPr>
      </w:pPr>
      <w:r w:rsidRPr="00F93346">
        <w:t>Centre de loisirs Monseigneur Pigeon</w:t>
      </w:r>
    </w:p>
    <w:p w14:paraId="1095F32C" w14:textId="4708DB70" w:rsidR="00F93346" w:rsidRPr="00F93346" w:rsidRDefault="00F93346" w:rsidP="008D38D0">
      <w:pPr>
        <w:pStyle w:val="Paragraphedeliste"/>
        <w:numPr>
          <w:ilvl w:val="0"/>
          <w:numId w:val="38"/>
        </w:numPr>
      </w:pPr>
      <w:r w:rsidRPr="00F93346">
        <w:t>Centre de réadaptation de l’Ouest de Montréal du CIUSSS de l’Ouest-de-l’Île-de-Montréal</w:t>
      </w:r>
    </w:p>
    <w:p w14:paraId="639E9B26" w14:textId="7DADB761" w:rsidR="00F93346" w:rsidRPr="00F93346" w:rsidRDefault="00F93346" w:rsidP="008D38D0">
      <w:pPr>
        <w:pStyle w:val="Paragraphedeliste"/>
        <w:numPr>
          <w:ilvl w:val="0"/>
          <w:numId w:val="38"/>
        </w:numPr>
      </w:pPr>
      <w:r w:rsidRPr="00F93346">
        <w:lastRenderedPageBreak/>
        <w:t>Centre de réadaptation en déficience intellectuelle et en troubles envahissants du développement de Montréal du CIUSSS Centre-Sud-de-l’Île-de-Montréal</w:t>
      </w:r>
    </w:p>
    <w:p w14:paraId="56B2FB89" w14:textId="77777777" w:rsidR="00F93346" w:rsidRPr="00F93346" w:rsidRDefault="00F93346" w:rsidP="008D38D0">
      <w:pPr>
        <w:pStyle w:val="Paragraphedeliste"/>
        <w:numPr>
          <w:ilvl w:val="0"/>
          <w:numId w:val="38"/>
        </w:numPr>
      </w:pPr>
      <w:r w:rsidRPr="00F93346">
        <w:t>Centre de réadaptation Lethbridge-Layton-Mackay du CIUSSS du</w:t>
      </w:r>
    </w:p>
    <w:p w14:paraId="2B68A4D7" w14:textId="77777777" w:rsidR="00F93346" w:rsidRPr="00F93346" w:rsidRDefault="00F93346" w:rsidP="008D38D0">
      <w:pPr>
        <w:pStyle w:val="Paragraphedeliste"/>
        <w:numPr>
          <w:ilvl w:val="0"/>
          <w:numId w:val="38"/>
        </w:numPr>
      </w:pPr>
      <w:r w:rsidRPr="00F93346">
        <w:t>Centre-Ouest-de-l’Île-de-Montréal</w:t>
      </w:r>
    </w:p>
    <w:p w14:paraId="68889F6C" w14:textId="031EFBC4" w:rsidR="00F93346" w:rsidRPr="00F93346" w:rsidRDefault="00F93346" w:rsidP="008D38D0">
      <w:pPr>
        <w:pStyle w:val="Paragraphedeliste"/>
        <w:numPr>
          <w:ilvl w:val="0"/>
          <w:numId w:val="38"/>
        </w:numPr>
      </w:pPr>
      <w:r w:rsidRPr="00F93346">
        <w:t>Centre de réadaptation Lucie-Bruneau du CIUSSS du Centre-Sud-de-l’Île-de-Montréal</w:t>
      </w:r>
    </w:p>
    <w:p w14:paraId="5C58F1D6" w14:textId="77777777" w:rsidR="00F93346" w:rsidRPr="00F93346" w:rsidRDefault="00F93346" w:rsidP="008D38D0">
      <w:pPr>
        <w:pStyle w:val="Paragraphedeliste"/>
        <w:numPr>
          <w:ilvl w:val="0"/>
          <w:numId w:val="38"/>
        </w:numPr>
      </w:pPr>
      <w:r w:rsidRPr="00F93346">
        <w:t>Centre de réadaptation Marie Enfant du CHU Sainte-Justine</w:t>
      </w:r>
    </w:p>
    <w:p w14:paraId="5B428565" w14:textId="60C8F6DB" w:rsidR="00F93346" w:rsidRPr="00F93346" w:rsidRDefault="00F93346" w:rsidP="008D38D0">
      <w:pPr>
        <w:pStyle w:val="Paragraphedeliste"/>
        <w:numPr>
          <w:ilvl w:val="0"/>
          <w:numId w:val="38"/>
        </w:numPr>
      </w:pPr>
      <w:r w:rsidRPr="00F93346">
        <w:t>Centre de recherche interdisciplinaire en réadaptation du Montréal métropolitain du CIUSSS Centre-Sud-de-l’Île-de-Montréal</w:t>
      </w:r>
    </w:p>
    <w:p w14:paraId="220447B0" w14:textId="77777777" w:rsidR="00F93346" w:rsidRPr="00F93346" w:rsidRDefault="00F93346" w:rsidP="008D38D0">
      <w:pPr>
        <w:pStyle w:val="Paragraphedeliste"/>
        <w:numPr>
          <w:ilvl w:val="0"/>
          <w:numId w:val="38"/>
        </w:numPr>
      </w:pPr>
      <w:r w:rsidRPr="00F93346">
        <w:t>Centre de Rêves et Espoir</w:t>
      </w:r>
    </w:p>
    <w:p w14:paraId="193EF62B" w14:textId="77777777" w:rsidR="00F93346" w:rsidRPr="00F93346" w:rsidRDefault="00F93346" w:rsidP="008D38D0">
      <w:pPr>
        <w:pStyle w:val="Paragraphedeliste"/>
        <w:numPr>
          <w:ilvl w:val="0"/>
          <w:numId w:val="38"/>
        </w:numPr>
      </w:pPr>
      <w:r w:rsidRPr="00F93346">
        <w:t>Centre des femmes d’ici et d’ailleurs</w:t>
      </w:r>
    </w:p>
    <w:p w14:paraId="1F769130" w14:textId="77777777" w:rsidR="00F93346" w:rsidRPr="00F93346" w:rsidRDefault="00F93346" w:rsidP="008D38D0">
      <w:pPr>
        <w:pStyle w:val="Paragraphedeliste"/>
        <w:numPr>
          <w:ilvl w:val="0"/>
          <w:numId w:val="38"/>
        </w:numPr>
      </w:pPr>
      <w:r w:rsidRPr="00F93346">
        <w:t>Centre d’intégration à la vie active</w:t>
      </w:r>
    </w:p>
    <w:p w14:paraId="22AC8F71" w14:textId="77777777" w:rsidR="00F93346" w:rsidRPr="00F93346" w:rsidRDefault="00F93346" w:rsidP="008D38D0">
      <w:pPr>
        <w:pStyle w:val="Paragraphedeliste"/>
        <w:numPr>
          <w:ilvl w:val="0"/>
          <w:numId w:val="38"/>
        </w:numPr>
      </w:pPr>
      <w:r w:rsidRPr="00F93346">
        <w:t>Centre du Théâtre d’Aujourd’hui</w:t>
      </w:r>
    </w:p>
    <w:p w14:paraId="5107B3F2" w14:textId="77777777" w:rsidR="00F93346" w:rsidRPr="00F93346" w:rsidRDefault="00F93346" w:rsidP="008D38D0">
      <w:pPr>
        <w:pStyle w:val="Paragraphedeliste"/>
        <w:numPr>
          <w:ilvl w:val="0"/>
          <w:numId w:val="38"/>
        </w:numPr>
      </w:pPr>
      <w:r w:rsidRPr="00F93346">
        <w:t>Centre François-Michelle</w:t>
      </w:r>
    </w:p>
    <w:p w14:paraId="2F8F3936" w14:textId="2B19F616" w:rsidR="00F93346" w:rsidRPr="00F93346" w:rsidRDefault="00F93346" w:rsidP="008D38D0">
      <w:pPr>
        <w:pStyle w:val="Paragraphedeliste"/>
        <w:numPr>
          <w:ilvl w:val="0"/>
          <w:numId w:val="38"/>
        </w:numPr>
      </w:pPr>
      <w:r w:rsidRPr="00F93346">
        <w:t>Centre intégré universitaire de santé et de services sociaux de l’Ouest-de-l’Île-de-Montréal</w:t>
      </w:r>
    </w:p>
    <w:p w14:paraId="24928E7B" w14:textId="77777777" w:rsidR="00F93346" w:rsidRPr="00F93346" w:rsidRDefault="00F93346" w:rsidP="008D38D0">
      <w:pPr>
        <w:pStyle w:val="Paragraphedeliste"/>
        <w:numPr>
          <w:ilvl w:val="0"/>
          <w:numId w:val="38"/>
        </w:numPr>
      </w:pPr>
      <w:r w:rsidRPr="00F93346">
        <w:t>Centre intégré universitaire de santé et de services sociaux du</w:t>
      </w:r>
    </w:p>
    <w:p w14:paraId="2570D190" w14:textId="77777777" w:rsidR="00F93346" w:rsidRPr="00F93346" w:rsidRDefault="00F93346" w:rsidP="008D38D0">
      <w:pPr>
        <w:pStyle w:val="Paragraphedeliste"/>
        <w:numPr>
          <w:ilvl w:val="0"/>
          <w:numId w:val="38"/>
        </w:numPr>
      </w:pPr>
      <w:r w:rsidRPr="00F93346">
        <w:t>Centre-Sud-de-l’Île-de-Montréal</w:t>
      </w:r>
    </w:p>
    <w:p w14:paraId="742442B9" w14:textId="77777777" w:rsidR="00F93346" w:rsidRPr="00F93346" w:rsidRDefault="00F93346" w:rsidP="008D38D0">
      <w:pPr>
        <w:pStyle w:val="Paragraphedeliste"/>
        <w:numPr>
          <w:ilvl w:val="0"/>
          <w:numId w:val="38"/>
        </w:numPr>
      </w:pPr>
      <w:r w:rsidRPr="00F93346">
        <w:t>Centre Récréatif, Culturel et Sportif (CRCS) St-Zotique</w:t>
      </w:r>
    </w:p>
    <w:p w14:paraId="2E20A300" w14:textId="77777777" w:rsidR="00F93346" w:rsidRPr="00F93346" w:rsidRDefault="00F93346" w:rsidP="008D38D0">
      <w:pPr>
        <w:pStyle w:val="Paragraphedeliste"/>
        <w:numPr>
          <w:ilvl w:val="0"/>
          <w:numId w:val="38"/>
        </w:numPr>
      </w:pPr>
      <w:r w:rsidRPr="00F93346">
        <w:t>Centre sablon</w:t>
      </w:r>
    </w:p>
    <w:p w14:paraId="351A1124" w14:textId="77777777" w:rsidR="00F93346" w:rsidRPr="00F93346" w:rsidRDefault="00F93346" w:rsidP="008D38D0">
      <w:pPr>
        <w:pStyle w:val="Paragraphedeliste"/>
        <w:numPr>
          <w:ilvl w:val="0"/>
          <w:numId w:val="38"/>
        </w:numPr>
      </w:pPr>
      <w:r w:rsidRPr="00F93346">
        <w:t>C’est moi le Chef!</w:t>
      </w:r>
    </w:p>
    <w:p w14:paraId="44105943" w14:textId="77777777" w:rsidR="00F93346" w:rsidRPr="00F93346" w:rsidRDefault="00F93346" w:rsidP="008D38D0">
      <w:pPr>
        <w:pStyle w:val="Paragraphedeliste"/>
        <w:numPr>
          <w:ilvl w:val="0"/>
          <w:numId w:val="38"/>
        </w:numPr>
      </w:pPr>
      <w:r w:rsidRPr="00F93346">
        <w:t>Chantiers Jeunesse</w:t>
      </w:r>
    </w:p>
    <w:p w14:paraId="423D283F" w14:textId="77777777" w:rsidR="00F93346" w:rsidRPr="00F93346" w:rsidRDefault="00F93346" w:rsidP="008D38D0">
      <w:pPr>
        <w:pStyle w:val="Paragraphedeliste"/>
        <w:numPr>
          <w:ilvl w:val="0"/>
          <w:numId w:val="38"/>
        </w:numPr>
      </w:pPr>
      <w:r w:rsidRPr="00F93346">
        <w:t>Club de gymnastique artistique Gadbois</w:t>
      </w:r>
    </w:p>
    <w:p w14:paraId="3F3DC89C" w14:textId="77777777" w:rsidR="00F93346" w:rsidRPr="00F93346" w:rsidRDefault="00F93346" w:rsidP="008D38D0">
      <w:pPr>
        <w:pStyle w:val="Paragraphedeliste"/>
        <w:numPr>
          <w:ilvl w:val="0"/>
          <w:numId w:val="38"/>
        </w:numPr>
      </w:pPr>
      <w:r w:rsidRPr="00F93346">
        <w:t>Club de hockey sonore les Hiboux de Montréal</w:t>
      </w:r>
    </w:p>
    <w:p w14:paraId="4045ECB4" w14:textId="77777777" w:rsidR="00F93346" w:rsidRPr="00F93346" w:rsidRDefault="00F93346" w:rsidP="008D38D0">
      <w:pPr>
        <w:pStyle w:val="Paragraphedeliste"/>
        <w:numPr>
          <w:ilvl w:val="0"/>
          <w:numId w:val="38"/>
        </w:numPr>
      </w:pPr>
      <w:r w:rsidRPr="00F93346">
        <w:t>Club des personnes handicapées du Lac Saint-Louis</w:t>
      </w:r>
    </w:p>
    <w:p w14:paraId="55967BAC" w14:textId="77777777" w:rsidR="00F93346" w:rsidRPr="00F93346" w:rsidRDefault="00F93346" w:rsidP="008D38D0">
      <w:pPr>
        <w:pStyle w:val="Paragraphedeliste"/>
        <w:numPr>
          <w:ilvl w:val="0"/>
          <w:numId w:val="38"/>
        </w:numPr>
      </w:pPr>
      <w:r w:rsidRPr="00F93346">
        <w:t>Club de Patinage Artistique de Saint-Léonard</w:t>
      </w:r>
    </w:p>
    <w:p w14:paraId="09135DDD" w14:textId="77777777" w:rsidR="00F93346" w:rsidRPr="00F93346" w:rsidRDefault="00F93346" w:rsidP="008D38D0">
      <w:pPr>
        <w:pStyle w:val="Paragraphedeliste"/>
        <w:numPr>
          <w:ilvl w:val="0"/>
          <w:numId w:val="38"/>
        </w:numPr>
      </w:pPr>
      <w:r w:rsidRPr="00F93346">
        <w:t>Club du bonheur de Saint-Léonard</w:t>
      </w:r>
    </w:p>
    <w:p w14:paraId="47049BBC" w14:textId="77777777" w:rsidR="00F93346" w:rsidRPr="00F93346" w:rsidRDefault="00F93346" w:rsidP="008D38D0">
      <w:pPr>
        <w:pStyle w:val="Paragraphedeliste"/>
        <w:numPr>
          <w:ilvl w:val="0"/>
          <w:numId w:val="38"/>
        </w:numPr>
      </w:pPr>
      <w:r w:rsidRPr="00F93346">
        <w:t>Club d’escrime Coeur de Lion</w:t>
      </w:r>
    </w:p>
    <w:p w14:paraId="16D75AD5" w14:textId="77777777" w:rsidR="00F93346" w:rsidRPr="00F93346" w:rsidRDefault="00F93346" w:rsidP="008D38D0">
      <w:pPr>
        <w:pStyle w:val="Paragraphedeliste"/>
        <w:numPr>
          <w:ilvl w:val="0"/>
          <w:numId w:val="38"/>
        </w:numPr>
      </w:pPr>
      <w:r w:rsidRPr="00F93346">
        <w:t>Collège Esther-Blondin</w:t>
      </w:r>
    </w:p>
    <w:p w14:paraId="4EAED864" w14:textId="5EC4678E" w:rsidR="00F93346" w:rsidRDefault="00F93346" w:rsidP="008D38D0">
      <w:pPr>
        <w:pStyle w:val="Paragraphedeliste"/>
        <w:numPr>
          <w:ilvl w:val="0"/>
          <w:numId w:val="38"/>
        </w:numPr>
      </w:pPr>
      <w:r w:rsidRPr="00F93346">
        <w:t>Collège John Abbott</w:t>
      </w:r>
    </w:p>
    <w:p w14:paraId="0DBB65D6" w14:textId="77777777" w:rsidR="00F93346" w:rsidRPr="00F93346" w:rsidRDefault="00F93346" w:rsidP="008D38D0">
      <w:pPr>
        <w:pStyle w:val="Paragraphedeliste"/>
        <w:numPr>
          <w:ilvl w:val="0"/>
          <w:numId w:val="38"/>
        </w:numPr>
      </w:pPr>
      <w:r w:rsidRPr="00F93346">
        <w:t>Collège Stanislas</w:t>
      </w:r>
    </w:p>
    <w:p w14:paraId="693E7611" w14:textId="77777777" w:rsidR="00F93346" w:rsidRPr="00F93346" w:rsidRDefault="00F93346" w:rsidP="008D38D0">
      <w:pPr>
        <w:pStyle w:val="Paragraphedeliste"/>
        <w:numPr>
          <w:ilvl w:val="0"/>
          <w:numId w:val="38"/>
        </w:numPr>
      </w:pPr>
      <w:r w:rsidRPr="00F93346">
        <w:t>Compagnie Théâtre Créole</w:t>
      </w:r>
    </w:p>
    <w:p w14:paraId="1C445447" w14:textId="77777777" w:rsidR="00F93346" w:rsidRPr="00F93346" w:rsidRDefault="00F93346" w:rsidP="008D38D0">
      <w:pPr>
        <w:pStyle w:val="Paragraphedeliste"/>
        <w:numPr>
          <w:ilvl w:val="0"/>
          <w:numId w:val="38"/>
        </w:numPr>
      </w:pPr>
      <w:r w:rsidRPr="00F93346">
        <w:t>Compagnons de Montréal</w:t>
      </w:r>
    </w:p>
    <w:p w14:paraId="0461E311" w14:textId="77777777" w:rsidR="00F93346" w:rsidRPr="00F93346" w:rsidRDefault="00F93346" w:rsidP="008D38D0">
      <w:pPr>
        <w:pStyle w:val="Paragraphedeliste"/>
        <w:numPr>
          <w:ilvl w:val="0"/>
          <w:numId w:val="38"/>
        </w:numPr>
      </w:pPr>
      <w:r w:rsidRPr="00F93346">
        <w:t>Corporation du Centre Jean-Claude-Malépart</w:t>
      </w:r>
    </w:p>
    <w:p w14:paraId="3A50AA4A" w14:textId="77777777" w:rsidR="00F93346" w:rsidRPr="00F93346" w:rsidRDefault="00F93346" w:rsidP="008D38D0">
      <w:pPr>
        <w:pStyle w:val="Paragraphedeliste"/>
        <w:numPr>
          <w:ilvl w:val="0"/>
          <w:numId w:val="38"/>
        </w:numPr>
      </w:pPr>
      <w:r w:rsidRPr="00F93346">
        <w:t>Corporation L’Espoir</w:t>
      </w:r>
    </w:p>
    <w:p w14:paraId="43A1ABAE" w14:textId="77777777" w:rsidR="00F93346" w:rsidRPr="00F93346" w:rsidRDefault="00F93346" w:rsidP="008D38D0">
      <w:pPr>
        <w:pStyle w:val="Paragraphedeliste"/>
        <w:numPr>
          <w:ilvl w:val="0"/>
          <w:numId w:val="38"/>
        </w:numPr>
      </w:pPr>
      <w:r w:rsidRPr="00F93346">
        <w:t>Corpuscule Danse</w:t>
      </w:r>
    </w:p>
    <w:p w14:paraId="2C440109" w14:textId="77777777" w:rsidR="00F93346" w:rsidRPr="00F93346" w:rsidRDefault="00F93346" w:rsidP="008D38D0">
      <w:pPr>
        <w:pStyle w:val="Paragraphedeliste"/>
        <w:numPr>
          <w:ilvl w:val="0"/>
          <w:numId w:val="38"/>
        </w:numPr>
      </w:pPr>
      <w:r w:rsidRPr="00F93346">
        <w:lastRenderedPageBreak/>
        <w:t>Courses partagées de Montréal</w:t>
      </w:r>
    </w:p>
    <w:p w14:paraId="47E89368" w14:textId="5E12FBE2" w:rsidR="00F93346" w:rsidRPr="00F93346" w:rsidRDefault="00F93346" w:rsidP="008D38D0">
      <w:pPr>
        <w:pStyle w:val="Paragraphedeliste"/>
        <w:numPr>
          <w:ilvl w:val="0"/>
          <w:numId w:val="38"/>
        </w:numPr>
      </w:pPr>
      <w:r w:rsidRPr="00F93346">
        <w:t>CRISPESH - Centre de recherche pour l’inclusion des personnes en situation de handicap</w:t>
      </w:r>
    </w:p>
    <w:p w14:paraId="406BCE27" w14:textId="77777777" w:rsidR="00F93346" w:rsidRPr="00F93346" w:rsidRDefault="00F93346" w:rsidP="008D38D0">
      <w:pPr>
        <w:pStyle w:val="Paragraphedeliste"/>
        <w:numPr>
          <w:ilvl w:val="0"/>
          <w:numId w:val="38"/>
        </w:numPr>
      </w:pPr>
      <w:r w:rsidRPr="00F93346">
        <w:t>DéfPhys Sans Limite</w:t>
      </w:r>
    </w:p>
    <w:p w14:paraId="02D0920D" w14:textId="77777777" w:rsidR="00F93346" w:rsidRPr="00F93346" w:rsidRDefault="00F93346" w:rsidP="008D38D0">
      <w:pPr>
        <w:pStyle w:val="Paragraphedeliste"/>
        <w:numPr>
          <w:ilvl w:val="0"/>
          <w:numId w:val="38"/>
        </w:numPr>
      </w:pPr>
      <w:r w:rsidRPr="00F93346">
        <w:t>École Joseph-Charbonneau</w:t>
      </w:r>
    </w:p>
    <w:p w14:paraId="167FB512" w14:textId="77777777" w:rsidR="00F93346" w:rsidRPr="00F93346" w:rsidRDefault="00F93346" w:rsidP="008D38D0">
      <w:pPr>
        <w:pStyle w:val="Paragraphedeliste"/>
        <w:numPr>
          <w:ilvl w:val="0"/>
          <w:numId w:val="38"/>
        </w:numPr>
      </w:pPr>
      <w:r w:rsidRPr="00F93346">
        <w:t>École Lucien-Guilbault</w:t>
      </w:r>
    </w:p>
    <w:p w14:paraId="3C523DCC" w14:textId="77777777" w:rsidR="00F93346" w:rsidRPr="00F93346" w:rsidRDefault="00F93346" w:rsidP="008D38D0">
      <w:pPr>
        <w:pStyle w:val="Paragraphedeliste"/>
        <w:numPr>
          <w:ilvl w:val="0"/>
          <w:numId w:val="38"/>
        </w:numPr>
      </w:pPr>
      <w:r w:rsidRPr="00F93346">
        <w:t>École Victor-Doré</w:t>
      </w:r>
    </w:p>
    <w:p w14:paraId="3A1985D0" w14:textId="77777777" w:rsidR="00F93346" w:rsidRPr="00F93346" w:rsidRDefault="00F93346" w:rsidP="008D38D0">
      <w:pPr>
        <w:pStyle w:val="Paragraphedeliste"/>
        <w:numPr>
          <w:ilvl w:val="0"/>
          <w:numId w:val="38"/>
        </w:numPr>
      </w:pPr>
      <w:r w:rsidRPr="00F93346">
        <w:t>Entraide Saint-Michel</w:t>
      </w:r>
    </w:p>
    <w:p w14:paraId="002F5A14" w14:textId="77777777" w:rsidR="00F93346" w:rsidRPr="00F93346" w:rsidRDefault="00F93346" w:rsidP="008D38D0">
      <w:pPr>
        <w:pStyle w:val="Paragraphedeliste"/>
        <w:numPr>
          <w:ilvl w:val="0"/>
          <w:numId w:val="38"/>
        </w:numPr>
      </w:pPr>
      <w:r w:rsidRPr="00F93346">
        <w:t>Espace Multisoleil</w:t>
      </w:r>
    </w:p>
    <w:p w14:paraId="339F58C1" w14:textId="77777777" w:rsidR="00F93346" w:rsidRPr="00F93346" w:rsidRDefault="00F93346" w:rsidP="008D38D0">
      <w:pPr>
        <w:pStyle w:val="Paragraphedeliste"/>
        <w:numPr>
          <w:ilvl w:val="0"/>
          <w:numId w:val="38"/>
        </w:numPr>
      </w:pPr>
      <w:r w:rsidRPr="00F93346">
        <w:t xml:space="preserve">FADOQ - Région Île de Montréal           </w:t>
      </w:r>
      <w:r w:rsidRPr="00F93346">
        <w:tab/>
      </w:r>
    </w:p>
    <w:p w14:paraId="031CB365" w14:textId="77777777" w:rsidR="00F93346" w:rsidRPr="00F93346" w:rsidRDefault="00F93346" w:rsidP="008D38D0">
      <w:pPr>
        <w:pStyle w:val="Paragraphedeliste"/>
        <w:numPr>
          <w:ilvl w:val="0"/>
          <w:numId w:val="38"/>
        </w:numPr>
      </w:pPr>
      <w:r w:rsidRPr="00F93346">
        <w:t>Fédération de natation du Québec</w:t>
      </w:r>
    </w:p>
    <w:p w14:paraId="7F1ACBEE" w14:textId="77777777" w:rsidR="00F93346" w:rsidRPr="00F93346" w:rsidRDefault="00F93346" w:rsidP="008D38D0">
      <w:pPr>
        <w:pStyle w:val="Paragraphedeliste"/>
        <w:numPr>
          <w:ilvl w:val="0"/>
          <w:numId w:val="38"/>
        </w:numPr>
      </w:pPr>
      <w:r w:rsidRPr="00F93346">
        <w:t>Fédération québécoise des sports cyclistes</w:t>
      </w:r>
    </w:p>
    <w:p w14:paraId="420E6A0A" w14:textId="77777777" w:rsidR="00F93346" w:rsidRPr="00F93346" w:rsidRDefault="00F93346" w:rsidP="008D38D0">
      <w:pPr>
        <w:pStyle w:val="Paragraphedeliste"/>
        <w:numPr>
          <w:ilvl w:val="0"/>
          <w:numId w:val="38"/>
        </w:numPr>
      </w:pPr>
      <w:r w:rsidRPr="00F93346">
        <w:t>Fondation des Aveugles du Québec</w:t>
      </w:r>
    </w:p>
    <w:p w14:paraId="3E06E6DD" w14:textId="77777777" w:rsidR="00F93346" w:rsidRPr="00F93346" w:rsidRDefault="00F93346" w:rsidP="008D38D0">
      <w:pPr>
        <w:pStyle w:val="Paragraphedeliste"/>
        <w:numPr>
          <w:ilvl w:val="0"/>
          <w:numId w:val="38"/>
        </w:numPr>
      </w:pPr>
      <w:r w:rsidRPr="00F93346">
        <w:t>Fondation des sports adaptés</w:t>
      </w:r>
    </w:p>
    <w:p w14:paraId="29D36EF9" w14:textId="77777777" w:rsidR="00F93346" w:rsidRPr="00F93346" w:rsidRDefault="00F93346" w:rsidP="008D38D0">
      <w:pPr>
        <w:pStyle w:val="Paragraphedeliste"/>
        <w:numPr>
          <w:ilvl w:val="0"/>
          <w:numId w:val="38"/>
        </w:numPr>
      </w:pPr>
      <w:r w:rsidRPr="00F93346">
        <w:t>Fondation Papillon</w:t>
      </w:r>
    </w:p>
    <w:p w14:paraId="2F551343" w14:textId="77777777" w:rsidR="00F93346" w:rsidRPr="00F93346" w:rsidRDefault="00F93346" w:rsidP="008D38D0">
      <w:pPr>
        <w:pStyle w:val="Paragraphedeliste"/>
        <w:numPr>
          <w:ilvl w:val="0"/>
          <w:numId w:val="38"/>
        </w:numPr>
      </w:pPr>
      <w:r w:rsidRPr="00F93346">
        <w:t>Hôpital de réadaptation Villa Medica</w:t>
      </w:r>
    </w:p>
    <w:p w14:paraId="6DD0ABC8" w14:textId="77777777" w:rsidR="00F93346" w:rsidRPr="00F93346" w:rsidRDefault="00F93346" w:rsidP="008D38D0">
      <w:pPr>
        <w:pStyle w:val="Paragraphedeliste"/>
        <w:numPr>
          <w:ilvl w:val="0"/>
          <w:numId w:val="38"/>
        </w:numPr>
      </w:pPr>
      <w:r w:rsidRPr="00F93346">
        <w:t>Institut de réadaptation Gingras-Lindsay-de-Montréal du</w:t>
      </w:r>
    </w:p>
    <w:p w14:paraId="795B0B91" w14:textId="77777777" w:rsidR="00F93346" w:rsidRPr="00F93346" w:rsidRDefault="00F93346" w:rsidP="008D38D0">
      <w:pPr>
        <w:pStyle w:val="Paragraphedeliste"/>
        <w:numPr>
          <w:ilvl w:val="0"/>
          <w:numId w:val="38"/>
        </w:numPr>
      </w:pPr>
      <w:r w:rsidRPr="00F93346">
        <w:t>CIUSSS Centre-Sud-de-l’Île-de-Montréal</w:t>
      </w:r>
    </w:p>
    <w:p w14:paraId="34D7B9E1" w14:textId="77777777" w:rsidR="00F93346" w:rsidRPr="00F93346" w:rsidRDefault="00F93346" w:rsidP="008D38D0">
      <w:pPr>
        <w:pStyle w:val="Paragraphedeliste"/>
        <w:numPr>
          <w:ilvl w:val="0"/>
          <w:numId w:val="38"/>
        </w:numPr>
      </w:pPr>
      <w:r w:rsidRPr="00F93346">
        <w:t>Institut national canadien pour les aveugles - Québec</w:t>
      </w:r>
    </w:p>
    <w:p w14:paraId="5302BE7C" w14:textId="0FF6B850" w:rsidR="00F93346" w:rsidRPr="00F93346" w:rsidRDefault="00F93346" w:rsidP="008D38D0">
      <w:pPr>
        <w:pStyle w:val="Paragraphedeliste"/>
        <w:numPr>
          <w:ilvl w:val="0"/>
          <w:numId w:val="38"/>
        </w:numPr>
      </w:pPr>
      <w:r w:rsidRPr="00F93346">
        <w:t>Institut Nazareth et Louis-Braille du CISSS de la Montérégie-Centre</w:t>
      </w:r>
    </w:p>
    <w:p w14:paraId="2B527B68" w14:textId="133DEE04" w:rsidR="00F93346" w:rsidRPr="00F93346" w:rsidRDefault="00F93346" w:rsidP="008D38D0">
      <w:pPr>
        <w:pStyle w:val="Paragraphedeliste"/>
        <w:numPr>
          <w:ilvl w:val="0"/>
          <w:numId w:val="38"/>
        </w:numPr>
      </w:pPr>
      <w:r w:rsidRPr="00F93346">
        <w:t xml:space="preserve">Institut Raymond-Dewar du CIUSSS Centre-Sud-de-l’Île-de-Montréal </w:t>
      </w:r>
    </w:p>
    <w:p w14:paraId="16550EE3" w14:textId="77777777" w:rsidR="00F93346" w:rsidRPr="00F93346" w:rsidRDefault="00F93346" w:rsidP="008D38D0">
      <w:pPr>
        <w:pStyle w:val="Paragraphedeliste"/>
        <w:numPr>
          <w:ilvl w:val="0"/>
          <w:numId w:val="38"/>
        </w:numPr>
      </w:pPr>
      <w:r w:rsidRPr="00F93346">
        <w:t>Juni-Sport</w:t>
      </w:r>
    </w:p>
    <w:p w14:paraId="5828E697" w14:textId="77777777" w:rsidR="00F93346" w:rsidRPr="00F93346" w:rsidRDefault="00F93346" w:rsidP="008D38D0">
      <w:pPr>
        <w:pStyle w:val="Paragraphedeliste"/>
        <w:numPr>
          <w:ilvl w:val="0"/>
          <w:numId w:val="38"/>
        </w:numPr>
      </w:pPr>
      <w:r w:rsidRPr="00F93346">
        <w:t>La Bourgade / L’Étape</w:t>
      </w:r>
    </w:p>
    <w:p w14:paraId="34231DAD" w14:textId="77777777" w:rsidR="00F93346" w:rsidRPr="00F93346" w:rsidRDefault="00F93346" w:rsidP="008D38D0">
      <w:pPr>
        <w:pStyle w:val="Paragraphedeliste"/>
        <w:numPr>
          <w:ilvl w:val="0"/>
          <w:numId w:val="38"/>
        </w:numPr>
      </w:pPr>
      <w:r w:rsidRPr="00F93346">
        <w:t>La Fondation Place Coco</w:t>
      </w:r>
    </w:p>
    <w:p w14:paraId="42364220" w14:textId="77777777" w:rsidR="00F93346" w:rsidRPr="00F93346" w:rsidRDefault="00F93346" w:rsidP="008D38D0">
      <w:pPr>
        <w:pStyle w:val="Paragraphedeliste"/>
        <w:numPr>
          <w:ilvl w:val="0"/>
          <w:numId w:val="38"/>
        </w:numPr>
      </w:pPr>
      <w:r w:rsidRPr="00F93346">
        <w:t>La Gang à Rambrou</w:t>
      </w:r>
    </w:p>
    <w:p w14:paraId="15B0BE84" w14:textId="36939C05" w:rsidR="00F93346" w:rsidRDefault="00F93346" w:rsidP="008D38D0">
      <w:pPr>
        <w:pStyle w:val="Paragraphedeliste"/>
        <w:numPr>
          <w:ilvl w:val="0"/>
          <w:numId w:val="38"/>
        </w:numPr>
      </w:pPr>
      <w:r w:rsidRPr="00F93346">
        <w:t>La Joie des enfants</w:t>
      </w:r>
    </w:p>
    <w:p w14:paraId="11CD31B9" w14:textId="77777777" w:rsidR="00F93346" w:rsidRPr="00F93346" w:rsidRDefault="00F93346" w:rsidP="008D38D0">
      <w:pPr>
        <w:pStyle w:val="Paragraphedeliste"/>
        <w:numPr>
          <w:ilvl w:val="0"/>
          <w:numId w:val="38"/>
        </w:numPr>
      </w:pPr>
      <w:r w:rsidRPr="00F93346">
        <w:t>La Maison de répit La ressource</w:t>
      </w:r>
    </w:p>
    <w:p w14:paraId="07F9338B" w14:textId="77777777" w:rsidR="00F93346" w:rsidRPr="00F93346" w:rsidRDefault="00F93346" w:rsidP="008D38D0">
      <w:pPr>
        <w:pStyle w:val="Paragraphedeliste"/>
        <w:numPr>
          <w:ilvl w:val="0"/>
          <w:numId w:val="38"/>
        </w:numPr>
      </w:pPr>
      <w:r w:rsidRPr="00F93346">
        <w:t>La Maison des femmes sourdes de Montréal</w:t>
      </w:r>
    </w:p>
    <w:p w14:paraId="7E3B0AD9" w14:textId="77777777" w:rsidR="00F93346" w:rsidRPr="00F93346" w:rsidRDefault="00F93346" w:rsidP="008D38D0">
      <w:pPr>
        <w:pStyle w:val="Paragraphedeliste"/>
        <w:numPr>
          <w:ilvl w:val="0"/>
          <w:numId w:val="38"/>
        </w:numPr>
      </w:pPr>
      <w:r w:rsidRPr="00F93346">
        <w:t>L’Archipel de l’avenir</w:t>
      </w:r>
    </w:p>
    <w:p w14:paraId="3A1C1F3E" w14:textId="77777777" w:rsidR="00F93346" w:rsidRPr="00F93346" w:rsidRDefault="00F93346" w:rsidP="008D38D0">
      <w:pPr>
        <w:pStyle w:val="Paragraphedeliste"/>
        <w:numPr>
          <w:ilvl w:val="0"/>
          <w:numId w:val="38"/>
        </w:numPr>
      </w:pPr>
      <w:r w:rsidRPr="00F93346">
        <w:t>Le Bon Pilote</w:t>
      </w:r>
    </w:p>
    <w:p w14:paraId="63E76377" w14:textId="77777777" w:rsidR="00F93346" w:rsidRPr="00F93346" w:rsidRDefault="00F93346" w:rsidP="008D38D0">
      <w:pPr>
        <w:pStyle w:val="Paragraphedeliste"/>
        <w:numPr>
          <w:ilvl w:val="0"/>
          <w:numId w:val="38"/>
        </w:numPr>
      </w:pPr>
      <w:r w:rsidRPr="00F93346">
        <w:t>Le Centre Didache</w:t>
      </w:r>
    </w:p>
    <w:p w14:paraId="3EDFB32F" w14:textId="77777777" w:rsidR="00F93346" w:rsidRPr="00F93346" w:rsidRDefault="00F93346" w:rsidP="008D38D0">
      <w:pPr>
        <w:pStyle w:val="Paragraphedeliste"/>
        <w:numPr>
          <w:ilvl w:val="0"/>
          <w:numId w:val="38"/>
        </w:numPr>
      </w:pPr>
      <w:r w:rsidRPr="00F93346">
        <w:t>Les Jumeleurs / espace communautaire</w:t>
      </w:r>
    </w:p>
    <w:p w14:paraId="26E9DB95" w14:textId="77777777" w:rsidR="00F93346" w:rsidRPr="00F93346" w:rsidRDefault="00F93346" w:rsidP="008D38D0">
      <w:pPr>
        <w:pStyle w:val="Paragraphedeliste"/>
        <w:numPr>
          <w:ilvl w:val="0"/>
          <w:numId w:val="38"/>
        </w:numPr>
      </w:pPr>
      <w:r w:rsidRPr="00F93346">
        <w:t>Les Petits Soleils de la Pointe-de-l’Île</w:t>
      </w:r>
    </w:p>
    <w:p w14:paraId="74999DDF" w14:textId="4F77AC90" w:rsidR="00F93346" w:rsidRPr="00F93346" w:rsidRDefault="00F93346" w:rsidP="008D38D0">
      <w:pPr>
        <w:pStyle w:val="Paragraphedeliste"/>
        <w:numPr>
          <w:ilvl w:val="0"/>
          <w:numId w:val="38"/>
        </w:numPr>
      </w:pPr>
      <w:r w:rsidRPr="00F93346">
        <w:t>L’Étoile de Pacho - Réseau d’entraide pour parents d’enfants handicapés</w:t>
      </w:r>
    </w:p>
    <w:p w14:paraId="444A5D70" w14:textId="26142941" w:rsidR="00F93346" w:rsidRPr="00F93346" w:rsidRDefault="00F93346" w:rsidP="008D38D0">
      <w:pPr>
        <w:pStyle w:val="Paragraphedeliste"/>
        <w:numPr>
          <w:ilvl w:val="0"/>
          <w:numId w:val="38"/>
        </w:numPr>
      </w:pPr>
      <w:r w:rsidRPr="00F93346">
        <w:t>LUDIC (Loisirs uniques pour le développement et l’inclusion dans la communauté)</w:t>
      </w:r>
    </w:p>
    <w:p w14:paraId="73EF5B0A" w14:textId="77777777" w:rsidR="00F93346" w:rsidRPr="00F93346" w:rsidRDefault="00F93346" w:rsidP="008D38D0">
      <w:pPr>
        <w:pStyle w:val="Paragraphedeliste"/>
        <w:numPr>
          <w:ilvl w:val="0"/>
          <w:numId w:val="38"/>
        </w:numPr>
      </w:pPr>
      <w:r w:rsidRPr="00F93346">
        <w:t>Maison de la famille de Saint-Léonard</w:t>
      </w:r>
    </w:p>
    <w:p w14:paraId="4084882B" w14:textId="77777777" w:rsidR="00F93346" w:rsidRPr="00F93346" w:rsidRDefault="00F93346" w:rsidP="008D38D0">
      <w:pPr>
        <w:pStyle w:val="Paragraphedeliste"/>
        <w:numPr>
          <w:ilvl w:val="0"/>
          <w:numId w:val="38"/>
        </w:numPr>
      </w:pPr>
      <w:r w:rsidRPr="00F93346">
        <w:lastRenderedPageBreak/>
        <w:t>Maison des Sourds de Montréal</w:t>
      </w:r>
    </w:p>
    <w:p w14:paraId="3768A513" w14:textId="77777777" w:rsidR="00F93346" w:rsidRPr="00F93346" w:rsidRDefault="00F93346" w:rsidP="008D38D0">
      <w:pPr>
        <w:pStyle w:val="Paragraphedeliste"/>
        <w:numPr>
          <w:ilvl w:val="0"/>
          <w:numId w:val="38"/>
        </w:numPr>
      </w:pPr>
      <w:r w:rsidRPr="00F93346">
        <w:t>Maison québécoise du théâtre pour l’enfance et la jeunesse</w:t>
      </w:r>
    </w:p>
    <w:p w14:paraId="4491A05F" w14:textId="77777777" w:rsidR="00F93346" w:rsidRPr="00F93346" w:rsidRDefault="00F93346" w:rsidP="008D38D0">
      <w:pPr>
        <w:pStyle w:val="Paragraphedeliste"/>
        <w:numPr>
          <w:ilvl w:val="0"/>
          <w:numId w:val="38"/>
        </w:numPr>
      </w:pPr>
      <w:r w:rsidRPr="00F93346">
        <w:t>Mon bras droit éduc</w:t>
      </w:r>
    </w:p>
    <w:p w14:paraId="21C22784" w14:textId="77777777" w:rsidR="00F93346" w:rsidRPr="00F93346" w:rsidRDefault="00F93346" w:rsidP="008D38D0">
      <w:pPr>
        <w:pStyle w:val="Paragraphedeliste"/>
        <w:numPr>
          <w:ilvl w:val="0"/>
          <w:numId w:val="38"/>
        </w:numPr>
      </w:pPr>
      <w:r w:rsidRPr="00F93346">
        <w:t>Montréal, arts interculturels</w:t>
      </w:r>
    </w:p>
    <w:p w14:paraId="3072C5FA" w14:textId="77777777" w:rsidR="00F93346" w:rsidRPr="00F93346" w:rsidRDefault="00F93346" w:rsidP="008D38D0">
      <w:pPr>
        <w:pStyle w:val="Paragraphedeliste"/>
        <w:numPr>
          <w:ilvl w:val="0"/>
          <w:numId w:val="38"/>
        </w:numPr>
      </w:pPr>
      <w:r w:rsidRPr="00F93346">
        <w:t>Musée d’art contemporain de Montréal</w:t>
      </w:r>
    </w:p>
    <w:p w14:paraId="3E21C530" w14:textId="77777777" w:rsidR="00F93346" w:rsidRPr="00F93346" w:rsidRDefault="00F93346" w:rsidP="008D38D0">
      <w:pPr>
        <w:pStyle w:val="Paragraphedeliste"/>
        <w:numPr>
          <w:ilvl w:val="0"/>
          <w:numId w:val="38"/>
        </w:numPr>
      </w:pPr>
      <w:r w:rsidRPr="00F93346">
        <w:t>MusicMotion</w:t>
      </w:r>
    </w:p>
    <w:p w14:paraId="30969336" w14:textId="77777777" w:rsidR="00F93346" w:rsidRPr="00F93346" w:rsidRDefault="00F93346" w:rsidP="008D38D0">
      <w:pPr>
        <w:pStyle w:val="Paragraphedeliste"/>
        <w:numPr>
          <w:ilvl w:val="0"/>
          <w:numId w:val="38"/>
        </w:numPr>
      </w:pPr>
      <w:r w:rsidRPr="00F93346">
        <w:t>O’sijja SUP adapté Québec</w:t>
      </w:r>
    </w:p>
    <w:p w14:paraId="1B9A511E" w14:textId="77777777" w:rsidR="00F93346" w:rsidRPr="00F93346" w:rsidRDefault="00F93346" w:rsidP="008D38D0">
      <w:pPr>
        <w:pStyle w:val="Paragraphedeliste"/>
        <w:numPr>
          <w:ilvl w:val="0"/>
          <w:numId w:val="38"/>
        </w:numPr>
      </w:pPr>
      <w:r w:rsidRPr="00F93346">
        <w:t>Olympiques spéciaux Québec - Région du Sud-Ouest-de-l’Île</w:t>
      </w:r>
    </w:p>
    <w:p w14:paraId="0A269EDA" w14:textId="77777777" w:rsidR="00F93346" w:rsidRPr="00F93346" w:rsidRDefault="00F93346" w:rsidP="008D38D0">
      <w:pPr>
        <w:pStyle w:val="Paragraphedeliste"/>
        <w:numPr>
          <w:ilvl w:val="0"/>
          <w:numId w:val="38"/>
        </w:numPr>
      </w:pPr>
      <w:r w:rsidRPr="00F93346">
        <w:t>Parahockey Montréal</w:t>
      </w:r>
    </w:p>
    <w:p w14:paraId="06A8D875" w14:textId="77777777" w:rsidR="00F93346" w:rsidRPr="00F93346" w:rsidRDefault="00F93346" w:rsidP="008D38D0">
      <w:pPr>
        <w:pStyle w:val="Paragraphedeliste"/>
        <w:numPr>
          <w:ilvl w:val="0"/>
          <w:numId w:val="38"/>
        </w:numPr>
      </w:pPr>
      <w:r w:rsidRPr="00F93346">
        <w:t>Parasports Québec</w:t>
      </w:r>
    </w:p>
    <w:p w14:paraId="1684AA04" w14:textId="77777777" w:rsidR="00F93346" w:rsidRPr="00F93346" w:rsidRDefault="00F93346" w:rsidP="008D38D0">
      <w:pPr>
        <w:pStyle w:val="Paragraphedeliste"/>
        <w:numPr>
          <w:ilvl w:val="0"/>
          <w:numId w:val="38"/>
        </w:numPr>
      </w:pPr>
      <w:r w:rsidRPr="00F93346">
        <w:t>Patro Villeray</w:t>
      </w:r>
    </w:p>
    <w:p w14:paraId="7A7B270D" w14:textId="2AEA8A6B" w:rsidR="00F93346" w:rsidRPr="00F93346" w:rsidRDefault="00F93346" w:rsidP="008D38D0">
      <w:pPr>
        <w:pStyle w:val="Paragraphedeliste"/>
        <w:numPr>
          <w:ilvl w:val="0"/>
          <w:numId w:val="38"/>
        </w:numPr>
      </w:pPr>
      <w:r w:rsidRPr="00F93346">
        <w:t>Regroupement des aveugles et amblyopes du Montréal métropolitain</w:t>
      </w:r>
    </w:p>
    <w:p w14:paraId="6196287D" w14:textId="77777777" w:rsidR="00F93346" w:rsidRPr="00F93346" w:rsidRDefault="00F93346" w:rsidP="008D38D0">
      <w:pPr>
        <w:pStyle w:val="Paragraphedeliste"/>
        <w:numPr>
          <w:ilvl w:val="0"/>
          <w:numId w:val="38"/>
        </w:numPr>
      </w:pPr>
      <w:r w:rsidRPr="00F93346">
        <w:t>Regroupement pour la Trisomie 21</w:t>
      </w:r>
    </w:p>
    <w:p w14:paraId="589C2C89" w14:textId="77777777" w:rsidR="00F93346" w:rsidRPr="00F93346" w:rsidRDefault="00F93346" w:rsidP="008D38D0">
      <w:pPr>
        <w:pStyle w:val="Paragraphedeliste"/>
        <w:numPr>
          <w:ilvl w:val="0"/>
          <w:numId w:val="38"/>
        </w:numPr>
      </w:pPr>
      <w:r w:rsidRPr="00F93346">
        <w:t>RSEQ Montréal</w:t>
      </w:r>
    </w:p>
    <w:p w14:paraId="7A655789" w14:textId="77777777" w:rsidR="00F93346" w:rsidRPr="00F93346" w:rsidRDefault="00F93346" w:rsidP="008D38D0">
      <w:pPr>
        <w:pStyle w:val="Paragraphedeliste"/>
        <w:numPr>
          <w:ilvl w:val="0"/>
          <w:numId w:val="38"/>
        </w:numPr>
      </w:pPr>
      <w:r w:rsidRPr="00F93346">
        <w:t>Sans Oublier le Sourire</w:t>
      </w:r>
    </w:p>
    <w:p w14:paraId="1CDC25D2" w14:textId="77777777" w:rsidR="00F93346" w:rsidRPr="00F93346" w:rsidRDefault="00F93346" w:rsidP="008D38D0">
      <w:pPr>
        <w:pStyle w:val="Paragraphedeliste"/>
        <w:numPr>
          <w:ilvl w:val="0"/>
          <w:numId w:val="38"/>
        </w:numPr>
      </w:pPr>
      <w:r w:rsidRPr="00F93346">
        <w:t>Seeing Voices Montréal / Voir des Voix Montréal</w:t>
      </w:r>
    </w:p>
    <w:p w14:paraId="44A3B74A" w14:textId="77777777" w:rsidR="00F93346" w:rsidRPr="00F93346" w:rsidRDefault="00F93346" w:rsidP="008D38D0">
      <w:pPr>
        <w:pStyle w:val="Paragraphedeliste"/>
        <w:numPr>
          <w:ilvl w:val="0"/>
          <w:numId w:val="38"/>
        </w:numPr>
      </w:pPr>
      <w:r w:rsidRPr="00F93346">
        <w:t>Solidarité de parents de personnes handicapées</w:t>
      </w:r>
    </w:p>
    <w:p w14:paraId="57BB6F18" w14:textId="77777777" w:rsidR="00F93346" w:rsidRPr="00F93346" w:rsidRDefault="00F93346" w:rsidP="008D38D0">
      <w:pPr>
        <w:pStyle w:val="Paragraphedeliste"/>
        <w:numPr>
          <w:ilvl w:val="0"/>
          <w:numId w:val="38"/>
        </w:numPr>
      </w:pPr>
      <w:r w:rsidRPr="00F93346">
        <w:t>SP Canada - Montréal</w:t>
      </w:r>
    </w:p>
    <w:p w14:paraId="4CA1C40F" w14:textId="77777777" w:rsidR="00F93346" w:rsidRPr="00F93346" w:rsidRDefault="00F93346" w:rsidP="008D38D0">
      <w:pPr>
        <w:pStyle w:val="Paragraphedeliste"/>
        <w:numPr>
          <w:ilvl w:val="0"/>
          <w:numId w:val="38"/>
        </w:numPr>
      </w:pPr>
      <w:r w:rsidRPr="00F93346">
        <w:t>Théâtre Aphasique</w:t>
      </w:r>
    </w:p>
    <w:p w14:paraId="74EB5334" w14:textId="77777777" w:rsidR="00F93346" w:rsidRPr="00F93346" w:rsidRDefault="00F93346" w:rsidP="008D38D0">
      <w:pPr>
        <w:pStyle w:val="Paragraphedeliste"/>
        <w:numPr>
          <w:ilvl w:val="0"/>
          <w:numId w:val="38"/>
        </w:numPr>
      </w:pPr>
      <w:r w:rsidRPr="00F93346">
        <w:t>Théâtre Déchaînés</w:t>
      </w:r>
    </w:p>
    <w:p w14:paraId="5AFFF099" w14:textId="02E3F758" w:rsidR="00F93346" w:rsidRDefault="00F93346" w:rsidP="008D38D0">
      <w:pPr>
        <w:pStyle w:val="Paragraphedeliste"/>
        <w:numPr>
          <w:ilvl w:val="0"/>
          <w:numId w:val="38"/>
        </w:numPr>
      </w:pPr>
      <w:r w:rsidRPr="00F93346">
        <w:t>Un Prolongement à la Famille de Montréal</w:t>
      </w:r>
    </w:p>
    <w:p w14:paraId="2BEB6707" w14:textId="77777777" w:rsidR="00F93346" w:rsidRPr="00F93346" w:rsidRDefault="00F93346" w:rsidP="008D38D0">
      <w:pPr>
        <w:pStyle w:val="Paragraphedeliste"/>
        <w:numPr>
          <w:ilvl w:val="0"/>
          <w:numId w:val="38"/>
        </w:numPr>
      </w:pPr>
      <w:r w:rsidRPr="00F93346">
        <w:t>Vie autonome-Montréal</w:t>
      </w:r>
    </w:p>
    <w:p w14:paraId="00DC4566" w14:textId="77777777" w:rsidR="00F93346" w:rsidRPr="00F93346" w:rsidRDefault="00F93346" w:rsidP="008D38D0">
      <w:pPr>
        <w:pStyle w:val="Paragraphedeliste"/>
        <w:numPr>
          <w:ilvl w:val="0"/>
          <w:numId w:val="38"/>
        </w:numPr>
      </w:pPr>
      <w:r w:rsidRPr="00F93346">
        <w:t>Viomax</w:t>
      </w:r>
    </w:p>
    <w:p w14:paraId="04712C31" w14:textId="1D5F02F8" w:rsidR="00F93346" w:rsidRPr="00F93346" w:rsidRDefault="00F93346" w:rsidP="008D38D0">
      <w:pPr>
        <w:pStyle w:val="Paragraphedeliste"/>
        <w:numPr>
          <w:ilvl w:val="0"/>
          <w:numId w:val="38"/>
        </w:numPr>
      </w:pPr>
      <w:r w:rsidRPr="00F93346">
        <w:t>Vues &amp; Voix</w:t>
      </w:r>
    </w:p>
    <w:p w14:paraId="0000025D" w14:textId="016E7B48" w:rsidR="005570D1" w:rsidRPr="00013949" w:rsidRDefault="005856CB" w:rsidP="00013949">
      <w:pPr>
        <w:rPr>
          <w:b/>
          <w:bCs/>
          <w:sz w:val="40"/>
          <w:szCs w:val="40"/>
        </w:rPr>
      </w:pPr>
      <w:r>
        <w:rPr>
          <w:b/>
          <w:bCs/>
          <w:sz w:val="40"/>
          <w:szCs w:val="40"/>
        </w:rPr>
        <w:t>Arrondissements et villes membres</w:t>
      </w:r>
      <w:r w:rsidR="00B572D9" w:rsidRPr="00013949">
        <w:rPr>
          <w:b/>
          <w:bCs/>
          <w:sz w:val="40"/>
          <w:szCs w:val="40"/>
        </w:rPr>
        <w:t xml:space="preserve"> </w:t>
      </w:r>
      <w:bookmarkEnd w:id="29"/>
    </w:p>
    <w:p w14:paraId="423913E3" w14:textId="77777777" w:rsidR="00F93346" w:rsidRPr="00F93346" w:rsidRDefault="00F93346" w:rsidP="008D38D0">
      <w:pPr>
        <w:pStyle w:val="Paragraphedeliste"/>
        <w:numPr>
          <w:ilvl w:val="0"/>
          <w:numId w:val="39"/>
        </w:numPr>
      </w:pPr>
      <w:r w:rsidRPr="00F93346">
        <w:t>Arrondissement Anjou</w:t>
      </w:r>
    </w:p>
    <w:p w14:paraId="22BCC921" w14:textId="77777777" w:rsidR="00F93346" w:rsidRPr="00F93346" w:rsidRDefault="00F93346" w:rsidP="008D38D0">
      <w:pPr>
        <w:pStyle w:val="Paragraphedeliste"/>
        <w:numPr>
          <w:ilvl w:val="0"/>
          <w:numId w:val="39"/>
        </w:numPr>
      </w:pPr>
      <w:r w:rsidRPr="00F93346">
        <w:t>Arrondissement Côte-des-Neiges-Notre-Dame-de-Grâce</w:t>
      </w:r>
    </w:p>
    <w:p w14:paraId="3F7CAC6A" w14:textId="77777777" w:rsidR="00F93346" w:rsidRPr="00F93346" w:rsidRDefault="00F93346" w:rsidP="008D38D0">
      <w:pPr>
        <w:pStyle w:val="Paragraphedeliste"/>
        <w:numPr>
          <w:ilvl w:val="0"/>
          <w:numId w:val="39"/>
        </w:numPr>
      </w:pPr>
      <w:r w:rsidRPr="00F93346">
        <w:t>Arrondissement Lachine</w:t>
      </w:r>
    </w:p>
    <w:p w14:paraId="2CEF258B" w14:textId="77777777" w:rsidR="00F93346" w:rsidRPr="00F93346" w:rsidRDefault="00F93346" w:rsidP="008D38D0">
      <w:pPr>
        <w:pStyle w:val="Paragraphedeliste"/>
        <w:numPr>
          <w:ilvl w:val="0"/>
          <w:numId w:val="39"/>
        </w:numPr>
      </w:pPr>
      <w:r w:rsidRPr="00F93346">
        <w:t>Arrondissement LaSalle</w:t>
      </w:r>
    </w:p>
    <w:p w14:paraId="6D800076" w14:textId="77777777" w:rsidR="00F93346" w:rsidRPr="00F93346" w:rsidRDefault="00F93346" w:rsidP="008D38D0">
      <w:pPr>
        <w:pStyle w:val="Paragraphedeliste"/>
        <w:numPr>
          <w:ilvl w:val="0"/>
          <w:numId w:val="39"/>
        </w:numPr>
      </w:pPr>
      <w:r w:rsidRPr="00F93346">
        <w:t>Arrondissement Le Plateau-Mont-Royal</w:t>
      </w:r>
    </w:p>
    <w:p w14:paraId="629EAD32" w14:textId="77777777" w:rsidR="00F93346" w:rsidRPr="00F93346" w:rsidRDefault="00F93346" w:rsidP="008D38D0">
      <w:pPr>
        <w:pStyle w:val="Paragraphedeliste"/>
        <w:numPr>
          <w:ilvl w:val="0"/>
          <w:numId w:val="39"/>
        </w:numPr>
      </w:pPr>
      <w:r w:rsidRPr="00F93346">
        <w:t>Arrondissement Le Sud-Ouest</w:t>
      </w:r>
    </w:p>
    <w:p w14:paraId="7C673A97" w14:textId="77777777" w:rsidR="00F93346" w:rsidRPr="00F93346" w:rsidRDefault="00F93346" w:rsidP="008D38D0">
      <w:pPr>
        <w:pStyle w:val="Paragraphedeliste"/>
        <w:numPr>
          <w:ilvl w:val="0"/>
          <w:numId w:val="39"/>
        </w:numPr>
      </w:pPr>
      <w:r w:rsidRPr="00F93346">
        <w:t>Arrondissement L’Île-Bizard-Sainte-Geneviève</w:t>
      </w:r>
    </w:p>
    <w:p w14:paraId="1F3FB47C" w14:textId="77777777" w:rsidR="00F93346" w:rsidRPr="00F93346" w:rsidRDefault="00F93346" w:rsidP="008D38D0">
      <w:pPr>
        <w:pStyle w:val="Paragraphedeliste"/>
        <w:numPr>
          <w:ilvl w:val="0"/>
          <w:numId w:val="39"/>
        </w:numPr>
      </w:pPr>
      <w:r w:rsidRPr="00F93346">
        <w:t>Arrondissement Mercier-Hochelaga-Maisonneuve</w:t>
      </w:r>
    </w:p>
    <w:p w14:paraId="69FBB5D0" w14:textId="77777777" w:rsidR="00F93346" w:rsidRPr="00F93346" w:rsidRDefault="00F93346" w:rsidP="008D38D0">
      <w:pPr>
        <w:pStyle w:val="Paragraphedeliste"/>
        <w:numPr>
          <w:ilvl w:val="0"/>
          <w:numId w:val="39"/>
        </w:numPr>
      </w:pPr>
      <w:r w:rsidRPr="00F93346">
        <w:t>Arrondissement Montréal-Nord</w:t>
      </w:r>
    </w:p>
    <w:p w14:paraId="787AD250" w14:textId="77777777" w:rsidR="00F93346" w:rsidRPr="00F93346" w:rsidRDefault="00F93346" w:rsidP="008D38D0">
      <w:pPr>
        <w:pStyle w:val="Paragraphedeliste"/>
        <w:numPr>
          <w:ilvl w:val="0"/>
          <w:numId w:val="39"/>
        </w:numPr>
      </w:pPr>
      <w:r w:rsidRPr="00F93346">
        <w:t>Arrondissement Outremont</w:t>
      </w:r>
    </w:p>
    <w:p w14:paraId="1AE33A88" w14:textId="77777777" w:rsidR="00F93346" w:rsidRPr="00F93346" w:rsidRDefault="00F93346" w:rsidP="008D38D0">
      <w:pPr>
        <w:pStyle w:val="Paragraphedeliste"/>
        <w:numPr>
          <w:ilvl w:val="0"/>
          <w:numId w:val="39"/>
        </w:numPr>
      </w:pPr>
      <w:r w:rsidRPr="00F93346">
        <w:lastRenderedPageBreak/>
        <w:t>Arrondissement Pierrefonds-Roxboro</w:t>
      </w:r>
    </w:p>
    <w:p w14:paraId="1A492370" w14:textId="77777777" w:rsidR="00F93346" w:rsidRPr="00F93346" w:rsidRDefault="00F93346" w:rsidP="008D38D0">
      <w:pPr>
        <w:pStyle w:val="Paragraphedeliste"/>
        <w:numPr>
          <w:ilvl w:val="0"/>
          <w:numId w:val="39"/>
        </w:numPr>
      </w:pPr>
      <w:r w:rsidRPr="00F93346">
        <w:t>Arrondissement Rivière-des-Prairies-Pointe-aux-Trembles</w:t>
      </w:r>
    </w:p>
    <w:p w14:paraId="02E143BA" w14:textId="77777777" w:rsidR="00F93346" w:rsidRPr="00F93346" w:rsidRDefault="00F93346" w:rsidP="008D38D0">
      <w:pPr>
        <w:pStyle w:val="Paragraphedeliste"/>
        <w:numPr>
          <w:ilvl w:val="0"/>
          <w:numId w:val="39"/>
        </w:numPr>
      </w:pPr>
      <w:r w:rsidRPr="00F93346">
        <w:t>Arrondissement Rosemont-La-Petite-Patrie</w:t>
      </w:r>
    </w:p>
    <w:p w14:paraId="16EFE75A" w14:textId="77777777" w:rsidR="00F93346" w:rsidRPr="00F93346" w:rsidRDefault="00F93346" w:rsidP="008D38D0">
      <w:pPr>
        <w:pStyle w:val="Paragraphedeliste"/>
        <w:numPr>
          <w:ilvl w:val="0"/>
          <w:numId w:val="39"/>
        </w:numPr>
      </w:pPr>
      <w:r w:rsidRPr="00F93346">
        <w:t>Arrondissement Saint-Laurent</w:t>
      </w:r>
    </w:p>
    <w:p w14:paraId="0C8B24B1" w14:textId="77777777" w:rsidR="00F93346" w:rsidRPr="00F93346" w:rsidRDefault="00F93346" w:rsidP="008D38D0">
      <w:pPr>
        <w:pStyle w:val="Paragraphedeliste"/>
        <w:numPr>
          <w:ilvl w:val="0"/>
          <w:numId w:val="39"/>
        </w:numPr>
      </w:pPr>
      <w:r w:rsidRPr="00F93346">
        <w:t>Arrondissement Saint-Léonard</w:t>
      </w:r>
    </w:p>
    <w:p w14:paraId="510B5F3C" w14:textId="77777777" w:rsidR="00F93346" w:rsidRPr="00F93346" w:rsidRDefault="00F93346" w:rsidP="008D38D0">
      <w:pPr>
        <w:pStyle w:val="Paragraphedeliste"/>
        <w:numPr>
          <w:ilvl w:val="0"/>
          <w:numId w:val="39"/>
        </w:numPr>
      </w:pPr>
      <w:r w:rsidRPr="00F93346">
        <w:t>Arrondissement Verdun</w:t>
      </w:r>
    </w:p>
    <w:p w14:paraId="3C515ED5" w14:textId="77777777" w:rsidR="00F93346" w:rsidRPr="00F93346" w:rsidRDefault="00F93346" w:rsidP="008D38D0">
      <w:pPr>
        <w:pStyle w:val="Paragraphedeliste"/>
        <w:numPr>
          <w:ilvl w:val="0"/>
          <w:numId w:val="39"/>
        </w:numPr>
      </w:pPr>
      <w:r w:rsidRPr="00F93346">
        <w:t>Arrondissement Ville-Marie</w:t>
      </w:r>
    </w:p>
    <w:p w14:paraId="18AFE9A6" w14:textId="77777777" w:rsidR="00F93346" w:rsidRPr="00F93346" w:rsidRDefault="00F93346" w:rsidP="008D38D0">
      <w:pPr>
        <w:pStyle w:val="Paragraphedeliste"/>
        <w:numPr>
          <w:ilvl w:val="0"/>
          <w:numId w:val="39"/>
        </w:numPr>
      </w:pPr>
      <w:r w:rsidRPr="00F93346">
        <w:t>Arrondissement Villeray-Saint-Michel-Parc-Extension</w:t>
      </w:r>
    </w:p>
    <w:p w14:paraId="2FA337BC" w14:textId="77777777" w:rsidR="00F93346" w:rsidRPr="00F93346" w:rsidRDefault="00F93346" w:rsidP="008D38D0">
      <w:pPr>
        <w:pStyle w:val="Paragraphedeliste"/>
        <w:numPr>
          <w:ilvl w:val="0"/>
          <w:numId w:val="39"/>
        </w:numPr>
      </w:pPr>
      <w:r w:rsidRPr="00F93346">
        <w:t>Beaconsfield</w:t>
      </w:r>
    </w:p>
    <w:p w14:paraId="239DE424" w14:textId="77777777" w:rsidR="00F93346" w:rsidRPr="00F93346" w:rsidRDefault="00F93346" w:rsidP="008D38D0">
      <w:pPr>
        <w:pStyle w:val="Paragraphedeliste"/>
        <w:numPr>
          <w:ilvl w:val="0"/>
          <w:numId w:val="39"/>
        </w:numPr>
      </w:pPr>
      <w:r w:rsidRPr="00F93346">
        <w:t>Cité de Dorval</w:t>
      </w:r>
    </w:p>
    <w:p w14:paraId="7B45FF6F" w14:textId="77777777" w:rsidR="00F93346" w:rsidRPr="00F93346" w:rsidRDefault="00F93346" w:rsidP="008D38D0">
      <w:pPr>
        <w:pStyle w:val="Paragraphedeliste"/>
        <w:numPr>
          <w:ilvl w:val="0"/>
          <w:numId w:val="39"/>
        </w:numPr>
      </w:pPr>
      <w:r w:rsidRPr="00F93346">
        <w:t>Côte-Saint-Luc</w:t>
      </w:r>
    </w:p>
    <w:p w14:paraId="476534AB" w14:textId="77777777" w:rsidR="00F93346" w:rsidRPr="00F93346" w:rsidRDefault="00F93346" w:rsidP="008D38D0">
      <w:pPr>
        <w:pStyle w:val="Paragraphedeliste"/>
        <w:numPr>
          <w:ilvl w:val="0"/>
          <w:numId w:val="39"/>
        </w:numPr>
      </w:pPr>
      <w:r w:rsidRPr="00F93346">
        <w:t>Kirkland</w:t>
      </w:r>
    </w:p>
    <w:p w14:paraId="10A25AF7" w14:textId="77777777" w:rsidR="00F93346" w:rsidRPr="00F93346" w:rsidRDefault="00F93346" w:rsidP="008D38D0">
      <w:pPr>
        <w:pStyle w:val="Paragraphedeliste"/>
        <w:numPr>
          <w:ilvl w:val="0"/>
          <w:numId w:val="39"/>
        </w:numPr>
      </w:pPr>
      <w:r w:rsidRPr="00F93346">
        <w:t>Montréal-Ouest</w:t>
      </w:r>
    </w:p>
    <w:p w14:paraId="3F887D36" w14:textId="77777777" w:rsidR="00F93346" w:rsidRPr="00F93346" w:rsidRDefault="00F93346" w:rsidP="008D38D0">
      <w:pPr>
        <w:pStyle w:val="Paragraphedeliste"/>
        <w:numPr>
          <w:ilvl w:val="0"/>
          <w:numId w:val="39"/>
        </w:numPr>
      </w:pPr>
      <w:r w:rsidRPr="00F93346">
        <w:t>Mont-Royal</w:t>
      </w:r>
    </w:p>
    <w:p w14:paraId="72386565" w14:textId="77777777" w:rsidR="00F93346" w:rsidRPr="00F93346" w:rsidRDefault="00F93346" w:rsidP="008D38D0">
      <w:pPr>
        <w:pStyle w:val="Paragraphedeliste"/>
        <w:numPr>
          <w:ilvl w:val="0"/>
          <w:numId w:val="39"/>
        </w:numPr>
      </w:pPr>
      <w:r w:rsidRPr="00F93346">
        <w:t>Pointe-Claire</w:t>
      </w:r>
    </w:p>
    <w:p w14:paraId="00000279" w14:textId="7896B94B" w:rsidR="005570D1" w:rsidRDefault="00F93346" w:rsidP="008D38D0">
      <w:pPr>
        <w:pStyle w:val="Paragraphedeliste"/>
        <w:numPr>
          <w:ilvl w:val="0"/>
          <w:numId w:val="39"/>
        </w:numPr>
      </w:pPr>
      <w:r w:rsidRPr="00F93346">
        <w:t>Sainte-Anne-de-Bellevue</w:t>
      </w:r>
    </w:p>
    <w:p w14:paraId="75C1D2AF" w14:textId="77777777" w:rsidR="00F93346" w:rsidRDefault="00F93346" w:rsidP="00F93346"/>
    <w:p w14:paraId="3BF3981F" w14:textId="77777777" w:rsidR="00F93346" w:rsidRDefault="00F93346" w:rsidP="00F93346"/>
    <w:p w14:paraId="58D1C85C" w14:textId="77777777" w:rsidR="00F93346" w:rsidRDefault="00F93346" w:rsidP="00F93346"/>
    <w:p w14:paraId="40003C3C" w14:textId="77777777" w:rsidR="00F93346" w:rsidRDefault="00F93346" w:rsidP="00F93346"/>
    <w:p w14:paraId="5D26B32B" w14:textId="77777777" w:rsidR="00F93346" w:rsidRDefault="00F93346" w:rsidP="00F93346"/>
    <w:p w14:paraId="13F40634" w14:textId="77777777" w:rsidR="00F93346" w:rsidRDefault="00F93346" w:rsidP="00F93346"/>
    <w:p w14:paraId="482510E2" w14:textId="77777777" w:rsidR="00F93346" w:rsidRDefault="00F93346" w:rsidP="00F93346"/>
    <w:p w14:paraId="5B4E64F5" w14:textId="77777777" w:rsidR="00F93346" w:rsidRDefault="00F93346" w:rsidP="00F93346"/>
    <w:p w14:paraId="03622A7B" w14:textId="77777777" w:rsidR="00F93346" w:rsidRDefault="00F93346" w:rsidP="00F93346"/>
    <w:p w14:paraId="0CF619E3" w14:textId="77777777" w:rsidR="00F93346" w:rsidRDefault="00F93346" w:rsidP="00F93346"/>
    <w:p w14:paraId="6FC2A28E" w14:textId="77777777" w:rsidR="00F93346" w:rsidRDefault="00F93346" w:rsidP="00F93346"/>
    <w:p w14:paraId="5B6081E4" w14:textId="77777777" w:rsidR="00F93346" w:rsidRDefault="00F93346" w:rsidP="00F93346"/>
    <w:p w14:paraId="359B2EDA" w14:textId="77777777" w:rsidR="00F93346" w:rsidRDefault="00F93346" w:rsidP="00F93346"/>
    <w:p w14:paraId="33009E06" w14:textId="77777777" w:rsidR="00F93346" w:rsidRPr="00B572D9" w:rsidRDefault="00F93346" w:rsidP="00F93346"/>
    <w:p w14:paraId="0000027A" w14:textId="4163B614" w:rsidR="005570D1" w:rsidRPr="00B572D9" w:rsidRDefault="00B572D9" w:rsidP="00D31AB6">
      <w:pPr>
        <w:pStyle w:val="Titre1"/>
      </w:pPr>
      <w:bookmarkStart w:id="30" w:name="_Toc214894797"/>
      <w:r w:rsidRPr="00B572D9">
        <w:lastRenderedPageBreak/>
        <w:t>Crédits</w:t>
      </w:r>
      <w:bookmarkEnd w:id="30"/>
    </w:p>
    <w:p w14:paraId="34BEED80" w14:textId="77777777" w:rsidR="00F93346" w:rsidRPr="00F93346" w:rsidRDefault="00F93346" w:rsidP="00F93346">
      <w:pPr>
        <w:rPr>
          <w:b/>
        </w:rPr>
      </w:pPr>
      <w:r w:rsidRPr="00F93346">
        <w:rPr>
          <w:b/>
          <w:bCs/>
        </w:rPr>
        <w:t>Conception et rédaction</w:t>
      </w:r>
    </w:p>
    <w:p w14:paraId="1BAA1E6C" w14:textId="77777777" w:rsidR="00F93346" w:rsidRPr="00F93346" w:rsidRDefault="00F93346" w:rsidP="00F93346">
      <w:pPr>
        <w:rPr>
          <w:bCs/>
        </w:rPr>
      </w:pPr>
      <w:r w:rsidRPr="00F93346">
        <w:rPr>
          <w:bCs/>
        </w:rPr>
        <w:t>Laurianne Audet, conseillère en communication</w:t>
      </w:r>
    </w:p>
    <w:p w14:paraId="685DD452" w14:textId="77777777" w:rsidR="00F93346" w:rsidRPr="00F93346" w:rsidRDefault="00F93346" w:rsidP="00F93346">
      <w:pPr>
        <w:rPr>
          <w:bCs/>
        </w:rPr>
      </w:pPr>
      <w:r w:rsidRPr="00F93346">
        <w:rPr>
          <w:bCs/>
        </w:rPr>
        <w:t>Amanda Fanizza, graphiste</w:t>
      </w:r>
    </w:p>
    <w:p w14:paraId="72A74BBE" w14:textId="77777777" w:rsidR="00F93346" w:rsidRPr="00F93346" w:rsidRDefault="00F93346" w:rsidP="00F93346">
      <w:pPr>
        <w:rPr>
          <w:bCs/>
        </w:rPr>
      </w:pPr>
      <w:r w:rsidRPr="00F93346">
        <w:rPr>
          <w:bCs/>
        </w:rPr>
        <w:t>Marc-Antoine Tessier, conseiller en communication numérique</w:t>
      </w:r>
    </w:p>
    <w:p w14:paraId="17119ED4" w14:textId="77777777" w:rsidR="00F93346" w:rsidRPr="00F93346" w:rsidRDefault="00F93346" w:rsidP="00F93346">
      <w:pPr>
        <w:rPr>
          <w:b/>
        </w:rPr>
      </w:pPr>
      <w:r w:rsidRPr="00F93346">
        <w:rPr>
          <w:b/>
          <w:bCs/>
        </w:rPr>
        <w:br/>
        <w:t>Collaboration</w:t>
      </w:r>
    </w:p>
    <w:p w14:paraId="1A06E696" w14:textId="77777777" w:rsidR="00F93346" w:rsidRPr="00F93346" w:rsidRDefault="00F93346" w:rsidP="00F93346">
      <w:pPr>
        <w:rPr>
          <w:bCs/>
        </w:rPr>
      </w:pPr>
      <w:r w:rsidRPr="00F93346">
        <w:rPr>
          <w:bCs/>
        </w:rPr>
        <w:t>Jean-Philippe Gagnon, président</w:t>
      </w:r>
    </w:p>
    <w:p w14:paraId="15C8CB7B" w14:textId="77777777" w:rsidR="00F93346" w:rsidRPr="00F93346" w:rsidRDefault="00F93346" w:rsidP="00F93346">
      <w:pPr>
        <w:rPr>
          <w:bCs/>
        </w:rPr>
      </w:pPr>
      <w:r w:rsidRPr="00F93346">
        <w:rPr>
          <w:bCs/>
        </w:rPr>
        <w:t>Maxime Gagnon, président-directeur général</w:t>
      </w:r>
    </w:p>
    <w:p w14:paraId="5332EFFF" w14:textId="77777777" w:rsidR="00F93346" w:rsidRPr="00F93346" w:rsidRDefault="00F93346" w:rsidP="00F93346">
      <w:pPr>
        <w:rPr>
          <w:bCs/>
        </w:rPr>
      </w:pPr>
      <w:r w:rsidRPr="00F93346">
        <w:rPr>
          <w:bCs/>
        </w:rPr>
        <w:t>Émilie Bouchard Labonté, directrice générale adjointe</w:t>
      </w:r>
    </w:p>
    <w:p w14:paraId="642DD9F5" w14:textId="77777777" w:rsidR="00F93346" w:rsidRPr="00F93346" w:rsidRDefault="00F93346" w:rsidP="00F93346">
      <w:pPr>
        <w:rPr>
          <w:bCs/>
        </w:rPr>
      </w:pPr>
      <w:r w:rsidRPr="00F93346">
        <w:rPr>
          <w:bCs/>
        </w:rPr>
        <w:t>Mélanie Audy, adjointe au président-directeur général</w:t>
      </w:r>
    </w:p>
    <w:p w14:paraId="4E0F816A" w14:textId="0E024D94" w:rsidR="00F93346" w:rsidRPr="00F93346" w:rsidRDefault="00F93346" w:rsidP="00F93346">
      <w:pPr>
        <w:rPr>
          <w:bCs/>
        </w:rPr>
      </w:pPr>
      <w:r w:rsidRPr="00F93346">
        <w:rPr>
          <w:bCs/>
        </w:rPr>
        <w:t>Charles Boutet Garneau, directeur de l’expertise, de la concertation et des programmes</w:t>
      </w:r>
    </w:p>
    <w:p w14:paraId="43E4B18C" w14:textId="77777777" w:rsidR="00F93346" w:rsidRPr="00F93346" w:rsidRDefault="00F93346" w:rsidP="00F93346">
      <w:pPr>
        <w:rPr>
          <w:bCs/>
        </w:rPr>
      </w:pPr>
      <w:r w:rsidRPr="00F93346">
        <w:rPr>
          <w:bCs/>
        </w:rPr>
        <w:t>Nathalie Lavergne, directrice des événements</w:t>
      </w:r>
    </w:p>
    <w:p w14:paraId="377C333C" w14:textId="77777777" w:rsidR="00F93346" w:rsidRPr="00F93346" w:rsidRDefault="00F93346" w:rsidP="00F93346">
      <w:pPr>
        <w:rPr>
          <w:bCs/>
        </w:rPr>
      </w:pPr>
      <w:r w:rsidRPr="00F93346">
        <w:rPr>
          <w:bCs/>
        </w:rPr>
        <w:t>Michelle Boulanger, directrice, financement et philanthropie</w:t>
      </w:r>
    </w:p>
    <w:p w14:paraId="32C64370" w14:textId="77777777" w:rsidR="00F93346" w:rsidRPr="00F93346" w:rsidRDefault="00F93346" w:rsidP="00F93346">
      <w:pPr>
        <w:rPr>
          <w:bCs/>
        </w:rPr>
      </w:pPr>
      <w:r w:rsidRPr="00F93346">
        <w:rPr>
          <w:bCs/>
        </w:rPr>
        <w:t>Eva Calderon-Messier, cheffe comptable</w:t>
      </w:r>
    </w:p>
    <w:p w14:paraId="7B15F3D4" w14:textId="77777777" w:rsidR="00F93346" w:rsidRPr="00F93346" w:rsidRDefault="00F93346" w:rsidP="00F93346">
      <w:pPr>
        <w:rPr>
          <w:bCs/>
        </w:rPr>
      </w:pPr>
      <w:r w:rsidRPr="00F93346">
        <w:rPr>
          <w:bCs/>
        </w:rPr>
        <w:t>Lavinia Furmuzache, cheffe comptable</w:t>
      </w:r>
    </w:p>
    <w:p w14:paraId="14380B8C" w14:textId="77777777" w:rsidR="00F93346" w:rsidRPr="00F93346" w:rsidRDefault="00F93346" w:rsidP="00F93346">
      <w:pPr>
        <w:rPr>
          <w:bCs/>
        </w:rPr>
      </w:pPr>
      <w:r w:rsidRPr="00F93346">
        <w:rPr>
          <w:bCs/>
        </w:rPr>
        <w:t>Line Bergeron, gestionnaire concertation et programmes</w:t>
      </w:r>
    </w:p>
    <w:p w14:paraId="451FB354" w14:textId="77777777" w:rsidR="00F93346" w:rsidRPr="00F93346" w:rsidRDefault="00F93346" w:rsidP="00F93346">
      <w:pPr>
        <w:rPr>
          <w:bCs/>
        </w:rPr>
      </w:pPr>
      <w:r w:rsidRPr="00F93346">
        <w:rPr>
          <w:bCs/>
        </w:rPr>
        <w:t>Oanh Nguyen, gestionnaire de l’expertise</w:t>
      </w:r>
    </w:p>
    <w:p w14:paraId="6C2F8391" w14:textId="77777777" w:rsidR="00F93346" w:rsidRPr="00F93346" w:rsidRDefault="00F93346" w:rsidP="00F93346">
      <w:pPr>
        <w:rPr>
          <w:bCs/>
        </w:rPr>
      </w:pPr>
      <w:r w:rsidRPr="00F93346">
        <w:rPr>
          <w:bCs/>
        </w:rPr>
        <w:t>Josée Robitaille, coordonnatrice, programmes</w:t>
      </w:r>
    </w:p>
    <w:p w14:paraId="75D73AA6" w14:textId="77777777" w:rsidR="00F93346" w:rsidRPr="00F93346" w:rsidRDefault="00F93346" w:rsidP="00F93346">
      <w:pPr>
        <w:rPr>
          <w:bCs/>
        </w:rPr>
      </w:pPr>
      <w:r w:rsidRPr="00F93346">
        <w:rPr>
          <w:bCs/>
        </w:rPr>
        <w:t>Louise Trudel, adjointe de projets</w:t>
      </w:r>
    </w:p>
    <w:p w14:paraId="5CF1DE93" w14:textId="77777777" w:rsidR="00F93346" w:rsidRPr="00F93346" w:rsidRDefault="00F93346" w:rsidP="00F93346">
      <w:pPr>
        <w:rPr>
          <w:b/>
        </w:rPr>
      </w:pPr>
      <w:r w:rsidRPr="00F93346">
        <w:rPr>
          <w:b/>
        </w:rPr>
        <w:br/>
      </w:r>
      <w:r w:rsidRPr="00F93346">
        <w:rPr>
          <w:b/>
          <w:bCs/>
        </w:rPr>
        <w:t>Photographes</w:t>
      </w:r>
    </w:p>
    <w:p w14:paraId="45F49960" w14:textId="77777777" w:rsidR="00F93346" w:rsidRPr="00F93346" w:rsidRDefault="00F93346" w:rsidP="00F93346">
      <w:pPr>
        <w:rPr>
          <w:bCs/>
        </w:rPr>
      </w:pPr>
      <w:r w:rsidRPr="00F93346">
        <w:rPr>
          <w:bCs/>
        </w:rPr>
        <w:t xml:space="preserve">Patrick Beauchemin </w:t>
      </w:r>
    </w:p>
    <w:p w14:paraId="53ACC7E6" w14:textId="77777777" w:rsidR="00F93346" w:rsidRPr="00F93346" w:rsidRDefault="00F93346" w:rsidP="00F93346">
      <w:pPr>
        <w:rPr>
          <w:bCs/>
        </w:rPr>
      </w:pPr>
      <w:r w:rsidRPr="00F93346">
        <w:rPr>
          <w:bCs/>
        </w:rPr>
        <w:t xml:space="preserve">Jean-Baptiste Benavent </w:t>
      </w:r>
    </w:p>
    <w:p w14:paraId="267D9C19" w14:textId="77777777" w:rsidR="00F93346" w:rsidRPr="00F93346" w:rsidRDefault="00F93346" w:rsidP="00F93346">
      <w:pPr>
        <w:rPr>
          <w:bCs/>
        </w:rPr>
      </w:pPr>
      <w:r w:rsidRPr="00F93346">
        <w:rPr>
          <w:bCs/>
        </w:rPr>
        <w:t>François Lacasse</w:t>
      </w:r>
    </w:p>
    <w:p w14:paraId="3BDA20E2" w14:textId="77777777" w:rsidR="00F93346" w:rsidRPr="00F93346" w:rsidRDefault="00F93346" w:rsidP="00F93346">
      <w:pPr>
        <w:rPr>
          <w:bCs/>
        </w:rPr>
      </w:pPr>
      <w:r w:rsidRPr="00F93346">
        <w:rPr>
          <w:bCs/>
        </w:rPr>
        <w:lastRenderedPageBreak/>
        <w:t>Serge Olivier</w:t>
      </w:r>
    </w:p>
    <w:p w14:paraId="3A2C419D" w14:textId="77777777" w:rsidR="00F93346" w:rsidRPr="00F93346" w:rsidRDefault="00F93346" w:rsidP="00F93346">
      <w:pPr>
        <w:rPr>
          <w:bCs/>
        </w:rPr>
      </w:pPr>
      <w:r w:rsidRPr="00F93346">
        <w:rPr>
          <w:bCs/>
        </w:rPr>
        <w:t>François Mellet</w:t>
      </w:r>
    </w:p>
    <w:p w14:paraId="4EDDF0C3" w14:textId="77777777" w:rsidR="00F93346" w:rsidRPr="00F93346" w:rsidRDefault="00F93346" w:rsidP="00F93346">
      <w:pPr>
        <w:rPr>
          <w:bCs/>
        </w:rPr>
      </w:pPr>
      <w:r w:rsidRPr="00F93346">
        <w:rPr>
          <w:bCs/>
        </w:rPr>
        <w:t>Pierre Paradis</w:t>
      </w:r>
    </w:p>
    <w:p w14:paraId="336A42AE" w14:textId="77777777" w:rsidR="00F93346" w:rsidRPr="00F93346" w:rsidRDefault="00F93346" w:rsidP="00F93346">
      <w:pPr>
        <w:rPr>
          <w:bCs/>
        </w:rPr>
      </w:pPr>
      <w:r w:rsidRPr="00F93346">
        <w:rPr>
          <w:bCs/>
        </w:rPr>
        <w:t>Patrice Hugo</w:t>
      </w:r>
    </w:p>
    <w:p w14:paraId="49707276" w14:textId="77777777" w:rsidR="00F93346" w:rsidRDefault="00F93346">
      <w:pPr>
        <w:rPr>
          <w:b/>
        </w:rPr>
      </w:pPr>
    </w:p>
    <w:p w14:paraId="000002A7" w14:textId="0966D7C6" w:rsidR="005570D1" w:rsidRPr="00B572D9" w:rsidRDefault="00B572D9">
      <w:pPr>
        <w:rPr>
          <w:b/>
        </w:rPr>
      </w:pPr>
      <w:r w:rsidRPr="00B572D9">
        <w:rPr>
          <w:b/>
        </w:rPr>
        <w:t>Coordonnées</w:t>
      </w:r>
    </w:p>
    <w:p w14:paraId="000002A8" w14:textId="77777777" w:rsidR="005570D1" w:rsidRPr="00B572D9" w:rsidRDefault="00B572D9">
      <w:r w:rsidRPr="00B572D9">
        <w:rPr>
          <w:b/>
        </w:rPr>
        <w:t>Téléphone :</w:t>
      </w:r>
      <w:r w:rsidRPr="00B572D9">
        <w:t xml:space="preserve"> 514-933-2739</w:t>
      </w:r>
    </w:p>
    <w:p w14:paraId="000002A9" w14:textId="77777777" w:rsidR="005570D1" w:rsidRPr="00B572D9" w:rsidRDefault="00B572D9">
      <w:r w:rsidRPr="00B572D9">
        <w:rPr>
          <w:b/>
        </w:rPr>
        <w:t>Adresse :</w:t>
      </w:r>
      <w:r w:rsidRPr="00B572D9">
        <w:t xml:space="preserve"> 525, rue Dominion, bureau 340, Montréal (Québec) H3J 2B4</w:t>
      </w:r>
    </w:p>
    <w:p w14:paraId="000002AA" w14:textId="77777777" w:rsidR="005570D1" w:rsidRPr="00B572D9" w:rsidRDefault="00B572D9">
      <w:r w:rsidRPr="00B572D9">
        <w:rPr>
          <w:b/>
        </w:rPr>
        <w:t xml:space="preserve">Entrée adaptée </w:t>
      </w:r>
      <w:r w:rsidRPr="00B572D9">
        <w:t>: 2290, rue Workman, bureau 340, Montréal (Québec) H3J 2B4</w:t>
      </w:r>
    </w:p>
    <w:p w14:paraId="000002AB" w14:textId="77777777" w:rsidR="005570D1" w:rsidRPr="00B572D9" w:rsidRDefault="00B572D9">
      <w:r w:rsidRPr="00B572D9">
        <w:rPr>
          <w:b/>
        </w:rPr>
        <w:t>Courriel :</w:t>
      </w:r>
      <w:r w:rsidRPr="00B572D9">
        <w:t xml:space="preserve"> info@altergo.ca</w:t>
      </w:r>
    </w:p>
    <w:p w14:paraId="000002AC" w14:textId="77777777" w:rsidR="005570D1" w:rsidRPr="00B572D9" w:rsidRDefault="00B572D9">
      <w:pPr>
        <w:rPr>
          <w:b/>
        </w:rPr>
      </w:pPr>
      <w:r w:rsidRPr="00B572D9">
        <w:rPr>
          <w:b/>
        </w:rPr>
        <w:t xml:space="preserve">Rejoignez-nous sur nos sites web et réseaux sociaux </w:t>
      </w:r>
    </w:p>
    <w:p w14:paraId="000002AD" w14:textId="77777777" w:rsidR="005570D1" w:rsidRPr="00B572D9" w:rsidRDefault="00B572D9">
      <w:hyperlink r:id="rId8">
        <w:r w:rsidRPr="00B572D9">
          <w:rPr>
            <w:color w:val="1155CC"/>
            <w:u w:val="single"/>
          </w:rPr>
          <w:t>altergo.ca</w:t>
        </w:r>
      </w:hyperlink>
    </w:p>
    <w:p w14:paraId="000002AE" w14:textId="77777777" w:rsidR="005570D1" w:rsidRPr="00B572D9" w:rsidRDefault="00B572D9">
      <w:hyperlink r:id="rId9">
        <w:r w:rsidRPr="00B572D9">
          <w:rPr>
            <w:color w:val="1155CC"/>
            <w:u w:val="single"/>
          </w:rPr>
          <w:t>defisportif.com</w:t>
        </w:r>
      </w:hyperlink>
    </w:p>
    <w:p w14:paraId="000002AF" w14:textId="77777777" w:rsidR="005570D1" w:rsidRPr="00B572D9" w:rsidRDefault="00B572D9">
      <w:hyperlink r:id="rId10">
        <w:r w:rsidRPr="00B572D9">
          <w:rPr>
            <w:color w:val="1155CC"/>
            <w:u w:val="single"/>
          </w:rPr>
          <w:t>https://www.instagram.com/defisportif</w:t>
        </w:r>
      </w:hyperlink>
    </w:p>
    <w:p w14:paraId="000002B0" w14:textId="77777777" w:rsidR="005570D1" w:rsidRPr="00B572D9" w:rsidRDefault="00B572D9">
      <w:hyperlink r:id="rId11">
        <w:r w:rsidRPr="00B572D9">
          <w:rPr>
            <w:color w:val="1155CC"/>
            <w:u w:val="single"/>
          </w:rPr>
          <w:t>https://www.linkedin.com/company/defi-sportif-altergo/mycompany/</w:t>
        </w:r>
      </w:hyperlink>
    </w:p>
    <w:p w14:paraId="000002B1" w14:textId="77777777" w:rsidR="005570D1" w:rsidRPr="00B572D9" w:rsidRDefault="00B572D9">
      <w:hyperlink r:id="rId12">
        <w:r w:rsidRPr="00B572D9">
          <w:rPr>
            <w:color w:val="1155CC"/>
            <w:u w:val="single"/>
          </w:rPr>
          <w:t>https://www.facebook.com/altergomontreal</w:t>
        </w:r>
      </w:hyperlink>
    </w:p>
    <w:p w14:paraId="000002B2" w14:textId="77777777" w:rsidR="005570D1" w:rsidRPr="00B572D9" w:rsidRDefault="00B572D9">
      <w:hyperlink r:id="rId13">
        <w:r w:rsidRPr="00B572D9">
          <w:rPr>
            <w:color w:val="1155CC"/>
            <w:u w:val="single"/>
          </w:rPr>
          <w:t>https://x.com/altergo?lang=fr</w:t>
        </w:r>
      </w:hyperlink>
    </w:p>
    <w:p w14:paraId="000002B3" w14:textId="77777777" w:rsidR="005570D1" w:rsidRPr="00B572D9" w:rsidRDefault="00B572D9">
      <w:hyperlink r:id="rId14">
        <w:r w:rsidRPr="00B572D9">
          <w:rPr>
            <w:color w:val="1155CC"/>
            <w:u w:val="single"/>
          </w:rPr>
          <w:t>https://www.youtube.com/user/DefisportifAlterGo</w:t>
        </w:r>
      </w:hyperlink>
    </w:p>
    <w:p w14:paraId="000002B4" w14:textId="77777777" w:rsidR="005570D1" w:rsidRPr="00B572D9" w:rsidRDefault="005570D1"/>
    <w:p w14:paraId="000002B5" w14:textId="77777777" w:rsidR="005570D1" w:rsidRPr="00B572D9" w:rsidRDefault="005570D1"/>
    <w:sectPr w:rsidR="005570D1" w:rsidRPr="00B572D9" w:rsidSect="000271C1">
      <w:headerReference w:type="even" r:id="rId15"/>
      <w:footerReference w:type="even" r:id="rId16"/>
      <w:footerReference w:type="default" r:id="rId17"/>
      <w:headerReference w:type="first" r:id="rId18"/>
      <w:footerReference w:type="first" r:id="rId19"/>
      <w:pgSz w:w="12240" w:h="15840"/>
      <w:pgMar w:top="1440" w:right="1800" w:bottom="1440" w:left="180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5091" w14:textId="77777777" w:rsidR="00B572D9" w:rsidRDefault="00B572D9">
      <w:pPr>
        <w:spacing w:after="0" w:line="240" w:lineRule="auto"/>
      </w:pPr>
      <w:r>
        <w:separator/>
      </w:r>
    </w:p>
  </w:endnote>
  <w:endnote w:type="continuationSeparator" w:id="0">
    <w:p w14:paraId="6FE8C785" w14:textId="77777777" w:rsidR="00B572D9" w:rsidRDefault="00B5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28920667-26F9-4817-9D1C-143F8B028799}"/>
    <w:embedBold r:id="rId2" w:fontKey="{0EAA148B-377A-4E98-9310-45EA972AD1E7}"/>
    <w:embedItalic r:id="rId3" w:fontKey="{96EEF2F1-CD40-464A-AF3D-335CAF807FB7}"/>
  </w:font>
  <w:font w:name="Lato">
    <w:panose1 w:val="020F0502020204030203"/>
    <w:charset w:val="00"/>
    <w:family w:val="swiss"/>
    <w:pitch w:val="variable"/>
    <w:sig w:usb0="E10002FF" w:usb1="5000ECFF" w:usb2="00000021" w:usb3="00000000" w:csb0="0000019F" w:csb1="00000000"/>
    <w:embedRegular r:id="rId4" w:fontKey="{B4E67206-3B42-4CED-B9B8-1B8E0F4ED96B}"/>
    <w:embedBold r:id="rId5" w:fontKey="{EEE787BD-2C08-4C8B-84AB-FC8B6688F78A}"/>
    <w:embedItalic r:id="rId6" w:fontKey="{CD340E12-F475-4BCD-AC95-8CC841C35B19}"/>
  </w:font>
  <w:font w:name="Aptos Display">
    <w:charset w:val="00"/>
    <w:family w:val="swiss"/>
    <w:pitch w:val="variable"/>
    <w:sig w:usb0="20000287" w:usb1="00000003" w:usb2="00000000" w:usb3="00000000" w:csb0="0000019F" w:csb1="00000000"/>
    <w:embedRegular r:id="rId7" w:fontKey="{3C3F0236-08DA-4BEF-A99F-70C4FDF160C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9" w14:textId="77777777" w:rsidR="005570D1" w:rsidRDefault="005570D1">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A" w14:textId="2CB42084" w:rsidR="005570D1" w:rsidRDefault="000271C1">
    <w:pPr>
      <w:pBdr>
        <w:top w:val="nil"/>
        <w:left w:val="nil"/>
        <w:bottom w:val="nil"/>
        <w:right w:val="nil"/>
        <w:between w:val="nil"/>
      </w:pBdr>
      <w:tabs>
        <w:tab w:val="center" w:pos="4320"/>
        <w:tab w:val="right" w:pos="8640"/>
      </w:tabs>
      <w:spacing w:after="0" w:line="240" w:lineRule="auto"/>
      <w:jc w:val="right"/>
      <w:rPr>
        <w:color w:val="000000"/>
      </w:rPr>
    </w:pPr>
    <w:r>
      <w:fldChar w:fldCharType="begin"/>
    </w:r>
    <w:r>
      <w:rPr>
        <w:rFonts w:cs="Times New Roman"/>
      </w:rPr>
      <w:instrText xml:space="preserve"> FILENAME \* MERGEFORMAT </w:instrText>
    </w:r>
    <w:r>
      <w:fldChar w:fldCharType="separate"/>
    </w:r>
    <w:r w:rsidR="00871166">
      <w:rPr>
        <w:rFonts w:cs="Times New Roman"/>
        <w:noProof/>
      </w:rPr>
      <w:t>RAPPORT ANNUEL 2025</w:t>
    </w:r>
    <w:r>
      <w:fldChar w:fldCharType="end"/>
    </w:r>
    <w:r>
      <w:tab/>
    </w:r>
    <w:r>
      <w:tab/>
      <w:t xml:space="preserve">p. </w:t>
    </w:r>
    <w:r w:rsidR="00B572D9">
      <w:fldChar w:fldCharType="begin"/>
    </w:r>
    <w:r w:rsidR="00B572D9">
      <w:instrText>PAGE</w:instrText>
    </w:r>
    <w:r w:rsidR="00B572D9">
      <w:fldChar w:fldCharType="separate"/>
    </w:r>
    <w:r w:rsidR="00B572D9">
      <w:rPr>
        <w:noProof/>
      </w:rPr>
      <w:t>1</w:t>
    </w:r>
    <w:r w:rsidR="00B572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B" w14:textId="77777777" w:rsidR="005570D1" w:rsidRDefault="005570D1">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FC30" w14:textId="77777777" w:rsidR="00B572D9" w:rsidRDefault="00B572D9">
      <w:pPr>
        <w:spacing w:after="0" w:line="240" w:lineRule="auto"/>
      </w:pPr>
      <w:r>
        <w:separator/>
      </w:r>
    </w:p>
  </w:footnote>
  <w:footnote w:type="continuationSeparator" w:id="0">
    <w:p w14:paraId="5960C8FE" w14:textId="77777777" w:rsidR="00B572D9" w:rsidRDefault="00B57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6" w14:textId="77777777" w:rsidR="005570D1" w:rsidRDefault="005570D1">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B8" w14:textId="77777777" w:rsidR="005570D1" w:rsidRDefault="005570D1">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26C"/>
    <w:multiLevelType w:val="hybridMultilevel"/>
    <w:tmpl w:val="5F48D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FB20F3"/>
    <w:multiLevelType w:val="hybridMultilevel"/>
    <w:tmpl w:val="605874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5932BC"/>
    <w:multiLevelType w:val="hybridMultilevel"/>
    <w:tmpl w:val="0B54F1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367961"/>
    <w:multiLevelType w:val="hybridMultilevel"/>
    <w:tmpl w:val="933834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3821BE5"/>
    <w:multiLevelType w:val="hybridMultilevel"/>
    <w:tmpl w:val="BD1A36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5C50F4"/>
    <w:multiLevelType w:val="hybridMultilevel"/>
    <w:tmpl w:val="E5EEA2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91E4D01"/>
    <w:multiLevelType w:val="hybridMultilevel"/>
    <w:tmpl w:val="F00227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9A23AA"/>
    <w:multiLevelType w:val="hybridMultilevel"/>
    <w:tmpl w:val="E76E0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C27ACF"/>
    <w:multiLevelType w:val="hybridMultilevel"/>
    <w:tmpl w:val="638083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287E38"/>
    <w:multiLevelType w:val="hybridMultilevel"/>
    <w:tmpl w:val="1848E8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3C045EA"/>
    <w:multiLevelType w:val="hybridMultilevel"/>
    <w:tmpl w:val="EA0C58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DCD5D89"/>
    <w:multiLevelType w:val="hybridMultilevel"/>
    <w:tmpl w:val="33F6B5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DE73563"/>
    <w:multiLevelType w:val="hybridMultilevel"/>
    <w:tmpl w:val="9B465A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3365FD4"/>
    <w:multiLevelType w:val="hybridMultilevel"/>
    <w:tmpl w:val="06E4C1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BEC0E36"/>
    <w:multiLevelType w:val="hybridMultilevel"/>
    <w:tmpl w:val="E44E2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F5C7E0A"/>
    <w:multiLevelType w:val="hybridMultilevel"/>
    <w:tmpl w:val="AC64EF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2AB5C63"/>
    <w:multiLevelType w:val="hybridMultilevel"/>
    <w:tmpl w:val="FA94AA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47216AE"/>
    <w:multiLevelType w:val="hybridMultilevel"/>
    <w:tmpl w:val="950083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4F10C73"/>
    <w:multiLevelType w:val="hybridMultilevel"/>
    <w:tmpl w:val="9DBE2F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50C21D6"/>
    <w:multiLevelType w:val="hybridMultilevel"/>
    <w:tmpl w:val="93E43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680694A"/>
    <w:multiLevelType w:val="hybridMultilevel"/>
    <w:tmpl w:val="F24AC4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CE3691F"/>
    <w:multiLevelType w:val="hybridMultilevel"/>
    <w:tmpl w:val="83E434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E054C15"/>
    <w:multiLevelType w:val="hybridMultilevel"/>
    <w:tmpl w:val="2E8E87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2833400"/>
    <w:multiLevelType w:val="hybridMultilevel"/>
    <w:tmpl w:val="457AAC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31750A6"/>
    <w:multiLevelType w:val="hybridMultilevel"/>
    <w:tmpl w:val="7C4269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3524695"/>
    <w:multiLevelType w:val="hybridMultilevel"/>
    <w:tmpl w:val="184427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518537A"/>
    <w:multiLevelType w:val="hybridMultilevel"/>
    <w:tmpl w:val="594892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A2911EE"/>
    <w:multiLevelType w:val="hybridMultilevel"/>
    <w:tmpl w:val="36EC4A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EA7729F"/>
    <w:multiLevelType w:val="hybridMultilevel"/>
    <w:tmpl w:val="40B828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FB15AAA"/>
    <w:multiLevelType w:val="hybridMultilevel"/>
    <w:tmpl w:val="FA949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3DC3FF8"/>
    <w:multiLevelType w:val="hybridMultilevel"/>
    <w:tmpl w:val="C166E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6A93C0B"/>
    <w:multiLevelType w:val="hybridMultilevel"/>
    <w:tmpl w:val="004808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A2B3744"/>
    <w:multiLevelType w:val="hybridMultilevel"/>
    <w:tmpl w:val="F86E5CE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D48393D"/>
    <w:multiLevelType w:val="hybridMultilevel"/>
    <w:tmpl w:val="27A40D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DE83E9E"/>
    <w:multiLevelType w:val="hybridMultilevel"/>
    <w:tmpl w:val="06F8DC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2E92244"/>
    <w:multiLevelType w:val="hybridMultilevel"/>
    <w:tmpl w:val="81CABA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70A1F77"/>
    <w:multiLevelType w:val="hybridMultilevel"/>
    <w:tmpl w:val="A4B8CF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BD02324"/>
    <w:multiLevelType w:val="hybridMultilevel"/>
    <w:tmpl w:val="837002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D01591E"/>
    <w:multiLevelType w:val="hybridMultilevel"/>
    <w:tmpl w:val="47700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E7642B3"/>
    <w:multiLevelType w:val="hybridMultilevel"/>
    <w:tmpl w:val="EB4A32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86716387">
    <w:abstractNumId w:val="4"/>
  </w:num>
  <w:num w:numId="2" w16cid:durableId="654452663">
    <w:abstractNumId w:val="6"/>
  </w:num>
  <w:num w:numId="3" w16cid:durableId="796333662">
    <w:abstractNumId w:val="21"/>
  </w:num>
  <w:num w:numId="4" w16cid:durableId="1303346446">
    <w:abstractNumId w:val="17"/>
  </w:num>
  <w:num w:numId="5" w16cid:durableId="168719988">
    <w:abstractNumId w:val="0"/>
  </w:num>
  <w:num w:numId="6" w16cid:durableId="1313169747">
    <w:abstractNumId w:val="39"/>
  </w:num>
  <w:num w:numId="7" w16cid:durableId="1802453575">
    <w:abstractNumId w:val="26"/>
  </w:num>
  <w:num w:numId="8" w16cid:durableId="1814980613">
    <w:abstractNumId w:val="25"/>
  </w:num>
  <w:num w:numId="9" w16cid:durableId="1081564348">
    <w:abstractNumId w:val="29"/>
  </w:num>
  <w:num w:numId="10" w16cid:durableId="264465047">
    <w:abstractNumId w:val="31"/>
  </w:num>
  <w:num w:numId="11" w16cid:durableId="1088621400">
    <w:abstractNumId w:val="30"/>
  </w:num>
  <w:num w:numId="12" w16cid:durableId="525020618">
    <w:abstractNumId w:val="32"/>
  </w:num>
  <w:num w:numId="13" w16cid:durableId="195974181">
    <w:abstractNumId w:val="18"/>
  </w:num>
  <w:num w:numId="14" w16cid:durableId="742677295">
    <w:abstractNumId w:val="34"/>
  </w:num>
  <w:num w:numId="15" w16cid:durableId="101150978">
    <w:abstractNumId w:val="14"/>
  </w:num>
  <w:num w:numId="16" w16cid:durableId="657732448">
    <w:abstractNumId w:val="10"/>
  </w:num>
  <w:num w:numId="17" w16cid:durableId="420101058">
    <w:abstractNumId w:val="22"/>
  </w:num>
  <w:num w:numId="18" w16cid:durableId="425271548">
    <w:abstractNumId w:val="9"/>
  </w:num>
  <w:num w:numId="19" w16cid:durableId="1443183039">
    <w:abstractNumId w:val="2"/>
  </w:num>
  <w:num w:numId="20" w16cid:durableId="111246559">
    <w:abstractNumId w:val="24"/>
  </w:num>
  <w:num w:numId="21" w16cid:durableId="318268480">
    <w:abstractNumId w:val="20"/>
  </w:num>
  <w:num w:numId="22" w16cid:durableId="1242912854">
    <w:abstractNumId w:val="8"/>
  </w:num>
  <w:num w:numId="23" w16cid:durableId="1912889874">
    <w:abstractNumId w:val="7"/>
  </w:num>
  <w:num w:numId="24" w16cid:durableId="2055306213">
    <w:abstractNumId w:val="27"/>
  </w:num>
  <w:num w:numId="25" w16cid:durableId="1943492406">
    <w:abstractNumId w:val="3"/>
  </w:num>
  <w:num w:numId="26" w16cid:durableId="2091078192">
    <w:abstractNumId w:val="16"/>
  </w:num>
  <w:num w:numId="27" w16cid:durableId="831213584">
    <w:abstractNumId w:val="13"/>
  </w:num>
  <w:num w:numId="28" w16cid:durableId="462962961">
    <w:abstractNumId w:val="37"/>
  </w:num>
  <w:num w:numId="29" w16cid:durableId="943078683">
    <w:abstractNumId w:val="36"/>
  </w:num>
  <w:num w:numId="30" w16cid:durableId="951473501">
    <w:abstractNumId w:val="5"/>
  </w:num>
  <w:num w:numId="31" w16cid:durableId="345794886">
    <w:abstractNumId w:val="38"/>
  </w:num>
  <w:num w:numId="32" w16cid:durableId="1294560995">
    <w:abstractNumId w:val="19"/>
  </w:num>
  <w:num w:numId="33" w16cid:durableId="735317954">
    <w:abstractNumId w:val="15"/>
  </w:num>
  <w:num w:numId="34" w16cid:durableId="1766264476">
    <w:abstractNumId w:val="11"/>
  </w:num>
  <w:num w:numId="35" w16cid:durableId="2067946289">
    <w:abstractNumId w:val="12"/>
  </w:num>
  <w:num w:numId="36" w16cid:durableId="826939348">
    <w:abstractNumId w:val="28"/>
  </w:num>
  <w:num w:numId="37" w16cid:durableId="735204669">
    <w:abstractNumId w:val="23"/>
  </w:num>
  <w:num w:numId="38" w16cid:durableId="1269046816">
    <w:abstractNumId w:val="33"/>
  </w:num>
  <w:num w:numId="39" w16cid:durableId="1328630251">
    <w:abstractNumId w:val="1"/>
  </w:num>
  <w:num w:numId="40" w16cid:durableId="181930480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D1"/>
    <w:rsid w:val="00004B2B"/>
    <w:rsid w:val="000063E3"/>
    <w:rsid w:val="00007A0D"/>
    <w:rsid w:val="00013949"/>
    <w:rsid w:val="000271C1"/>
    <w:rsid w:val="00030DCF"/>
    <w:rsid w:val="00037E8F"/>
    <w:rsid w:val="00043F43"/>
    <w:rsid w:val="00046798"/>
    <w:rsid w:val="000654A5"/>
    <w:rsid w:val="00065F1D"/>
    <w:rsid w:val="00080EA2"/>
    <w:rsid w:val="00087610"/>
    <w:rsid w:val="000A1E32"/>
    <w:rsid w:val="000A1E3E"/>
    <w:rsid w:val="000A27C4"/>
    <w:rsid w:val="000B7BF1"/>
    <w:rsid w:val="000B7E77"/>
    <w:rsid w:val="000D2058"/>
    <w:rsid w:val="000D49B0"/>
    <w:rsid w:val="000F2D10"/>
    <w:rsid w:val="000F30E0"/>
    <w:rsid w:val="000F4FB4"/>
    <w:rsid w:val="00104952"/>
    <w:rsid w:val="00127974"/>
    <w:rsid w:val="00147389"/>
    <w:rsid w:val="001636D6"/>
    <w:rsid w:val="00167670"/>
    <w:rsid w:val="001766B6"/>
    <w:rsid w:val="00182E93"/>
    <w:rsid w:val="00183397"/>
    <w:rsid w:val="00186E62"/>
    <w:rsid w:val="00191F66"/>
    <w:rsid w:val="001A4E98"/>
    <w:rsid w:val="001C63A1"/>
    <w:rsid w:val="0024202E"/>
    <w:rsid w:val="00244A07"/>
    <w:rsid w:val="00271BBB"/>
    <w:rsid w:val="002A2CBB"/>
    <w:rsid w:val="002C58B2"/>
    <w:rsid w:val="00302448"/>
    <w:rsid w:val="003269B4"/>
    <w:rsid w:val="00326A96"/>
    <w:rsid w:val="00335086"/>
    <w:rsid w:val="00367CA8"/>
    <w:rsid w:val="00391265"/>
    <w:rsid w:val="003B7BC0"/>
    <w:rsid w:val="003C0A6C"/>
    <w:rsid w:val="003C2F40"/>
    <w:rsid w:val="003C6D53"/>
    <w:rsid w:val="003D0DB9"/>
    <w:rsid w:val="003E1CB7"/>
    <w:rsid w:val="003E624D"/>
    <w:rsid w:val="00410315"/>
    <w:rsid w:val="004138CF"/>
    <w:rsid w:val="00415730"/>
    <w:rsid w:val="00415A23"/>
    <w:rsid w:val="00423C47"/>
    <w:rsid w:val="00442D24"/>
    <w:rsid w:val="0044668D"/>
    <w:rsid w:val="00476E74"/>
    <w:rsid w:val="004A4D7A"/>
    <w:rsid w:val="004F1AF8"/>
    <w:rsid w:val="004F7FFB"/>
    <w:rsid w:val="005029B2"/>
    <w:rsid w:val="00502D0A"/>
    <w:rsid w:val="00511FBD"/>
    <w:rsid w:val="00542B0A"/>
    <w:rsid w:val="005570D1"/>
    <w:rsid w:val="005856CB"/>
    <w:rsid w:val="00596617"/>
    <w:rsid w:val="005B23DC"/>
    <w:rsid w:val="005D1625"/>
    <w:rsid w:val="005D6C76"/>
    <w:rsid w:val="005E0578"/>
    <w:rsid w:val="005F0D6F"/>
    <w:rsid w:val="00602C53"/>
    <w:rsid w:val="00611F4C"/>
    <w:rsid w:val="006236CD"/>
    <w:rsid w:val="0063294D"/>
    <w:rsid w:val="00647859"/>
    <w:rsid w:val="00647F75"/>
    <w:rsid w:val="00682AF1"/>
    <w:rsid w:val="00684257"/>
    <w:rsid w:val="006A2F95"/>
    <w:rsid w:val="006A6208"/>
    <w:rsid w:val="006B7376"/>
    <w:rsid w:val="006C693E"/>
    <w:rsid w:val="006D547E"/>
    <w:rsid w:val="007334BE"/>
    <w:rsid w:val="007361FC"/>
    <w:rsid w:val="0074765D"/>
    <w:rsid w:val="00757359"/>
    <w:rsid w:val="00763322"/>
    <w:rsid w:val="00770429"/>
    <w:rsid w:val="00797002"/>
    <w:rsid w:val="007C7718"/>
    <w:rsid w:val="007D42F2"/>
    <w:rsid w:val="007D4C25"/>
    <w:rsid w:val="007F57D4"/>
    <w:rsid w:val="008670C3"/>
    <w:rsid w:val="00871166"/>
    <w:rsid w:val="008806FF"/>
    <w:rsid w:val="00885FA7"/>
    <w:rsid w:val="008A0202"/>
    <w:rsid w:val="008A4695"/>
    <w:rsid w:val="008D38D0"/>
    <w:rsid w:val="0091291A"/>
    <w:rsid w:val="00925F73"/>
    <w:rsid w:val="00936BF5"/>
    <w:rsid w:val="0096600E"/>
    <w:rsid w:val="009721AA"/>
    <w:rsid w:val="009A710E"/>
    <w:rsid w:val="009B08CF"/>
    <w:rsid w:val="009D3456"/>
    <w:rsid w:val="009E24B9"/>
    <w:rsid w:val="00A117B7"/>
    <w:rsid w:val="00A11C94"/>
    <w:rsid w:val="00A122CA"/>
    <w:rsid w:val="00A463D6"/>
    <w:rsid w:val="00A50E2C"/>
    <w:rsid w:val="00A64284"/>
    <w:rsid w:val="00A76BCD"/>
    <w:rsid w:val="00AA17DB"/>
    <w:rsid w:val="00AA58E0"/>
    <w:rsid w:val="00AC2181"/>
    <w:rsid w:val="00AC441F"/>
    <w:rsid w:val="00AD0319"/>
    <w:rsid w:val="00B00AC6"/>
    <w:rsid w:val="00B10EC0"/>
    <w:rsid w:val="00B172F1"/>
    <w:rsid w:val="00B572D9"/>
    <w:rsid w:val="00B77184"/>
    <w:rsid w:val="00B9602B"/>
    <w:rsid w:val="00BA3050"/>
    <w:rsid w:val="00BC23EF"/>
    <w:rsid w:val="00BD2B72"/>
    <w:rsid w:val="00BE7D86"/>
    <w:rsid w:val="00C02879"/>
    <w:rsid w:val="00C24097"/>
    <w:rsid w:val="00C30B7D"/>
    <w:rsid w:val="00C52293"/>
    <w:rsid w:val="00C531AC"/>
    <w:rsid w:val="00C556F6"/>
    <w:rsid w:val="00C90E4B"/>
    <w:rsid w:val="00D04C5B"/>
    <w:rsid w:val="00D13DEA"/>
    <w:rsid w:val="00D31AB6"/>
    <w:rsid w:val="00D51F1B"/>
    <w:rsid w:val="00D73DBD"/>
    <w:rsid w:val="00DC2F14"/>
    <w:rsid w:val="00DF6350"/>
    <w:rsid w:val="00E17AD6"/>
    <w:rsid w:val="00E365B3"/>
    <w:rsid w:val="00E5674A"/>
    <w:rsid w:val="00E9223C"/>
    <w:rsid w:val="00E945FD"/>
    <w:rsid w:val="00E96371"/>
    <w:rsid w:val="00EA6665"/>
    <w:rsid w:val="00EB6E4A"/>
    <w:rsid w:val="00EE59C0"/>
    <w:rsid w:val="00F02DC1"/>
    <w:rsid w:val="00F034BF"/>
    <w:rsid w:val="00F37AE1"/>
    <w:rsid w:val="00F42671"/>
    <w:rsid w:val="00F53006"/>
    <w:rsid w:val="00F85F74"/>
    <w:rsid w:val="00F93346"/>
    <w:rsid w:val="00FD2B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AFD072"/>
  <w15:docId w15:val="{8E8DB086-221A-4453-9DA0-4B6EFF6B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CA" w:eastAsia="fr-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BE"/>
    <w:pPr>
      <w:spacing w:line="288" w:lineRule="auto"/>
    </w:pPr>
    <w:rPr>
      <w:rFonts w:ascii="Lato" w:hAnsi="Lato"/>
      <w:color w:val="636569" w:themeColor="accent3"/>
    </w:rPr>
  </w:style>
  <w:style w:type="paragraph" w:styleId="Titre1">
    <w:name w:val="heading 1"/>
    <w:basedOn w:val="Normal"/>
    <w:next w:val="Normal"/>
    <w:link w:val="Titre1Car"/>
    <w:autoRedefine/>
    <w:uiPriority w:val="9"/>
    <w:qFormat/>
    <w:rsid w:val="000271C1"/>
    <w:pPr>
      <w:keepNext/>
      <w:keepLines/>
      <w:spacing w:before="360" w:after="240"/>
      <w:outlineLvl w:val="0"/>
    </w:pPr>
    <w:rPr>
      <w:rFonts w:eastAsiaTheme="majorEastAsia" w:cstheme="majorBidi"/>
      <w:b/>
      <w:color w:val="0082BF" w:themeColor="accent2"/>
      <w:sz w:val="48"/>
      <w:szCs w:val="40"/>
    </w:rPr>
  </w:style>
  <w:style w:type="paragraph" w:styleId="Titre2">
    <w:name w:val="heading 2"/>
    <w:basedOn w:val="Normal"/>
    <w:next w:val="Normal"/>
    <w:link w:val="Titre2Car"/>
    <w:autoRedefine/>
    <w:uiPriority w:val="9"/>
    <w:unhideWhenUsed/>
    <w:qFormat/>
    <w:rsid w:val="00770429"/>
    <w:pPr>
      <w:keepNext/>
      <w:keepLines/>
      <w:spacing w:before="240" w:after="120"/>
      <w:outlineLvl w:val="1"/>
    </w:pPr>
    <w:rPr>
      <w:rFonts w:eastAsiaTheme="majorEastAsia" w:cstheme="majorBidi"/>
      <w:b/>
      <w:color w:val="39C1CD" w:themeColor="accent1"/>
      <w:sz w:val="36"/>
      <w:szCs w:val="32"/>
    </w:rPr>
  </w:style>
  <w:style w:type="paragraph" w:styleId="Titre3">
    <w:name w:val="heading 3"/>
    <w:basedOn w:val="Normal"/>
    <w:next w:val="Normal"/>
    <w:link w:val="Titre3Car"/>
    <w:autoRedefine/>
    <w:uiPriority w:val="9"/>
    <w:unhideWhenUsed/>
    <w:qFormat/>
    <w:rsid w:val="00043F43"/>
    <w:pPr>
      <w:keepNext/>
      <w:keepLines/>
      <w:spacing w:before="120" w:after="40"/>
      <w:outlineLvl w:val="2"/>
    </w:pPr>
    <w:rPr>
      <w:rFonts w:eastAsiaTheme="majorEastAsia" w:cstheme="majorBidi"/>
      <w:b/>
      <w:sz w:val="28"/>
      <w:szCs w:val="28"/>
    </w:rPr>
  </w:style>
  <w:style w:type="paragraph" w:styleId="Titre4">
    <w:name w:val="heading 4"/>
    <w:basedOn w:val="Normal"/>
    <w:next w:val="Normal"/>
    <w:link w:val="Titre4Car"/>
    <w:uiPriority w:val="9"/>
    <w:semiHidden/>
    <w:unhideWhenUsed/>
    <w:qFormat/>
    <w:rsid w:val="00FD1266"/>
    <w:pPr>
      <w:keepNext/>
      <w:keepLines/>
      <w:spacing w:before="80" w:after="40"/>
      <w:outlineLvl w:val="3"/>
    </w:pPr>
    <w:rPr>
      <w:rFonts w:eastAsiaTheme="majorEastAsia" w:cstheme="majorBidi"/>
      <w:i/>
      <w:iCs/>
      <w:color w:val="27929C" w:themeColor="accent1" w:themeShade="BF"/>
    </w:rPr>
  </w:style>
  <w:style w:type="paragraph" w:styleId="Titre5">
    <w:name w:val="heading 5"/>
    <w:basedOn w:val="Normal"/>
    <w:next w:val="Normal"/>
    <w:link w:val="Titre5Car"/>
    <w:uiPriority w:val="9"/>
    <w:semiHidden/>
    <w:unhideWhenUsed/>
    <w:qFormat/>
    <w:rsid w:val="00FD1266"/>
    <w:pPr>
      <w:keepNext/>
      <w:keepLines/>
      <w:spacing w:before="80" w:after="40"/>
      <w:outlineLvl w:val="4"/>
    </w:pPr>
    <w:rPr>
      <w:rFonts w:eastAsiaTheme="majorEastAsia" w:cstheme="majorBidi"/>
      <w:color w:val="27929C" w:themeColor="accent1" w:themeShade="BF"/>
    </w:rPr>
  </w:style>
  <w:style w:type="paragraph" w:styleId="Titre6">
    <w:name w:val="heading 6"/>
    <w:basedOn w:val="Normal"/>
    <w:next w:val="Normal"/>
    <w:link w:val="Titre6Car"/>
    <w:uiPriority w:val="9"/>
    <w:semiHidden/>
    <w:unhideWhenUsed/>
    <w:qFormat/>
    <w:rsid w:val="00FD12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12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12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12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FD1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0271C1"/>
    <w:rPr>
      <w:rFonts w:ascii="Lato" w:eastAsiaTheme="majorEastAsia" w:hAnsi="Lato" w:cstheme="majorBidi"/>
      <w:b/>
      <w:color w:val="0082BF" w:themeColor="accent2"/>
      <w:sz w:val="48"/>
      <w:szCs w:val="40"/>
    </w:rPr>
  </w:style>
  <w:style w:type="character" w:customStyle="1" w:styleId="Titre2Car">
    <w:name w:val="Titre 2 Car"/>
    <w:basedOn w:val="Policepardfaut"/>
    <w:link w:val="Titre2"/>
    <w:uiPriority w:val="9"/>
    <w:rsid w:val="00770429"/>
    <w:rPr>
      <w:rFonts w:ascii="Lato" w:eastAsiaTheme="majorEastAsia" w:hAnsi="Lato" w:cstheme="majorBidi"/>
      <w:b/>
      <w:color w:val="39C1CD" w:themeColor="accent1"/>
      <w:sz w:val="36"/>
      <w:szCs w:val="32"/>
    </w:rPr>
  </w:style>
  <w:style w:type="character" w:customStyle="1" w:styleId="Titre3Car">
    <w:name w:val="Titre 3 Car"/>
    <w:basedOn w:val="Policepardfaut"/>
    <w:link w:val="Titre3"/>
    <w:uiPriority w:val="9"/>
    <w:rsid w:val="00043F43"/>
    <w:rPr>
      <w:rFonts w:ascii="Lato" w:eastAsiaTheme="majorEastAsia" w:hAnsi="Lato" w:cstheme="majorBidi"/>
      <w:b/>
      <w:color w:val="636569" w:themeColor="accent3"/>
      <w:sz w:val="28"/>
      <w:szCs w:val="28"/>
    </w:rPr>
  </w:style>
  <w:style w:type="character" w:customStyle="1" w:styleId="Titre4Car">
    <w:name w:val="Titre 4 Car"/>
    <w:basedOn w:val="Policepardfaut"/>
    <w:link w:val="Titre4"/>
    <w:uiPriority w:val="9"/>
    <w:semiHidden/>
    <w:rsid w:val="00FD1266"/>
    <w:rPr>
      <w:rFonts w:eastAsiaTheme="majorEastAsia" w:cstheme="majorBidi"/>
      <w:i/>
      <w:iCs/>
      <w:color w:val="27929C" w:themeColor="accent1" w:themeShade="BF"/>
    </w:rPr>
  </w:style>
  <w:style w:type="character" w:customStyle="1" w:styleId="Titre5Car">
    <w:name w:val="Titre 5 Car"/>
    <w:basedOn w:val="Policepardfaut"/>
    <w:link w:val="Titre5"/>
    <w:uiPriority w:val="9"/>
    <w:semiHidden/>
    <w:rsid w:val="00FD1266"/>
    <w:rPr>
      <w:rFonts w:eastAsiaTheme="majorEastAsia" w:cstheme="majorBidi"/>
      <w:color w:val="27929C" w:themeColor="accent1" w:themeShade="BF"/>
    </w:rPr>
  </w:style>
  <w:style w:type="character" w:customStyle="1" w:styleId="Titre6Car">
    <w:name w:val="Titre 6 Car"/>
    <w:basedOn w:val="Policepardfaut"/>
    <w:link w:val="Titre6"/>
    <w:uiPriority w:val="9"/>
    <w:semiHidden/>
    <w:rsid w:val="00FD12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12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12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1266"/>
    <w:rPr>
      <w:rFonts w:eastAsiaTheme="majorEastAsia" w:cstheme="majorBidi"/>
      <w:color w:val="272727" w:themeColor="text1" w:themeTint="D8"/>
    </w:rPr>
  </w:style>
  <w:style w:type="character" w:customStyle="1" w:styleId="TitreCar">
    <w:name w:val="Titre Car"/>
    <w:basedOn w:val="Policepardfaut"/>
    <w:link w:val="Titre"/>
    <w:uiPriority w:val="10"/>
    <w:rsid w:val="00FD12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FD12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1266"/>
    <w:pPr>
      <w:spacing w:before="160"/>
      <w:jc w:val="center"/>
    </w:pPr>
    <w:rPr>
      <w:i/>
      <w:iCs/>
      <w:color w:val="404040" w:themeColor="text1" w:themeTint="BF"/>
    </w:rPr>
  </w:style>
  <w:style w:type="character" w:customStyle="1" w:styleId="CitationCar">
    <w:name w:val="Citation Car"/>
    <w:basedOn w:val="Policepardfaut"/>
    <w:link w:val="Citation"/>
    <w:uiPriority w:val="29"/>
    <w:rsid w:val="00FD1266"/>
    <w:rPr>
      <w:i/>
      <w:iCs/>
      <w:color w:val="404040" w:themeColor="text1" w:themeTint="BF"/>
    </w:rPr>
  </w:style>
  <w:style w:type="paragraph" w:styleId="Paragraphedeliste">
    <w:name w:val="List Paragraph"/>
    <w:basedOn w:val="Normal"/>
    <w:uiPriority w:val="34"/>
    <w:qFormat/>
    <w:rsid w:val="00FD1266"/>
    <w:pPr>
      <w:ind w:left="720"/>
      <w:contextualSpacing/>
    </w:pPr>
  </w:style>
  <w:style w:type="character" w:styleId="Accentuationintense">
    <w:name w:val="Intense Emphasis"/>
    <w:basedOn w:val="Policepardfaut"/>
    <w:uiPriority w:val="21"/>
    <w:qFormat/>
    <w:rsid w:val="00FD1266"/>
    <w:rPr>
      <w:i/>
      <w:iCs/>
      <w:color w:val="27929C" w:themeColor="accent1" w:themeShade="BF"/>
    </w:rPr>
  </w:style>
  <w:style w:type="paragraph" w:styleId="Citationintense">
    <w:name w:val="Intense Quote"/>
    <w:basedOn w:val="Normal"/>
    <w:next w:val="Normal"/>
    <w:link w:val="CitationintenseCar"/>
    <w:uiPriority w:val="30"/>
    <w:qFormat/>
    <w:rsid w:val="00FD1266"/>
    <w:pPr>
      <w:pBdr>
        <w:top w:val="single" w:sz="4" w:space="10" w:color="27929C" w:themeColor="accent1" w:themeShade="BF"/>
        <w:bottom w:val="single" w:sz="4" w:space="10" w:color="27929C" w:themeColor="accent1" w:themeShade="BF"/>
      </w:pBdr>
      <w:spacing w:before="360" w:after="360"/>
      <w:ind w:left="864" w:right="864"/>
      <w:jc w:val="center"/>
    </w:pPr>
    <w:rPr>
      <w:i/>
      <w:iCs/>
      <w:color w:val="27929C" w:themeColor="accent1" w:themeShade="BF"/>
    </w:rPr>
  </w:style>
  <w:style w:type="character" w:customStyle="1" w:styleId="CitationintenseCar">
    <w:name w:val="Citation intense Car"/>
    <w:basedOn w:val="Policepardfaut"/>
    <w:link w:val="Citationintense"/>
    <w:uiPriority w:val="30"/>
    <w:rsid w:val="00FD1266"/>
    <w:rPr>
      <w:i/>
      <w:iCs/>
      <w:color w:val="27929C" w:themeColor="accent1" w:themeShade="BF"/>
    </w:rPr>
  </w:style>
  <w:style w:type="character" w:styleId="Rfrenceintense">
    <w:name w:val="Intense Reference"/>
    <w:basedOn w:val="Policepardfaut"/>
    <w:uiPriority w:val="32"/>
    <w:qFormat/>
    <w:rsid w:val="00FD1266"/>
    <w:rPr>
      <w:b/>
      <w:bCs/>
      <w:smallCaps/>
      <w:color w:val="27929C" w:themeColor="accent1" w:themeShade="BF"/>
      <w:spacing w:val="5"/>
    </w:rPr>
  </w:style>
  <w:style w:type="character" w:styleId="Marquedecommentaire">
    <w:name w:val="annotation reference"/>
    <w:basedOn w:val="Policepardfaut"/>
    <w:uiPriority w:val="99"/>
    <w:semiHidden/>
    <w:unhideWhenUsed/>
    <w:rsid w:val="0026726B"/>
    <w:rPr>
      <w:sz w:val="16"/>
      <w:szCs w:val="16"/>
    </w:rPr>
  </w:style>
  <w:style w:type="paragraph" w:styleId="Commentaire">
    <w:name w:val="annotation text"/>
    <w:basedOn w:val="Normal"/>
    <w:link w:val="CommentaireCar"/>
    <w:uiPriority w:val="99"/>
    <w:unhideWhenUsed/>
    <w:rsid w:val="0026726B"/>
    <w:pPr>
      <w:spacing w:line="240" w:lineRule="auto"/>
    </w:pPr>
    <w:rPr>
      <w:sz w:val="20"/>
      <w:szCs w:val="20"/>
    </w:rPr>
  </w:style>
  <w:style w:type="character" w:customStyle="1" w:styleId="CommentaireCar">
    <w:name w:val="Commentaire Car"/>
    <w:basedOn w:val="Policepardfaut"/>
    <w:link w:val="Commentaire"/>
    <w:uiPriority w:val="99"/>
    <w:rsid w:val="0026726B"/>
    <w:rPr>
      <w:sz w:val="20"/>
      <w:szCs w:val="20"/>
    </w:rPr>
  </w:style>
  <w:style w:type="paragraph" w:styleId="Objetducommentaire">
    <w:name w:val="annotation subject"/>
    <w:basedOn w:val="Commentaire"/>
    <w:next w:val="Commentaire"/>
    <w:link w:val="ObjetducommentaireCar"/>
    <w:uiPriority w:val="99"/>
    <w:semiHidden/>
    <w:unhideWhenUsed/>
    <w:rsid w:val="0026726B"/>
    <w:rPr>
      <w:b/>
      <w:bCs/>
    </w:rPr>
  </w:style>
  <w:style w:type="character" w:customStyle="1" w:styleId="ObjetducommentaireCar">
    <w:name w:val="Objet du commentaire Car"/>
    <w:basedOn w:val="CommentaireCar"/>
    <w:link w:val="Objetducommentaire"/>
    <w:uiPriority w:val="99"/>
    <w:semiHidden/>
    <w:rsid w:val="0026726B"/>
    <w:rPr>
      <w:b/>
      <w:bCs/>
      <w:sz w:val="20"/>
      <w:szCs w:val="20"/>
    </w:rPr>
  </w:style>
  <w:style w:type="paragraph" w:styleId="En-tte">
    <w:name w:val="header"/>
    <w:basedOn w:val="Normal"/>
    <w:link w:val="En-tteCar"/>
    <w:uiPriority w:val="99"/>
    <w:unhideWhenUsed/>
    <w:rsid w:val="00B62EED"/>
    <w:pPr>
      <w:tabs>
        <w:tab w:val="center" w:pos="4320"/>
        <w:tab w:val="right" w:pos="8640"/>
      </w:tabs>
      <w:spacing w:after="0" w:line="240" w:lineRule="auto"/>
    </w:pPr>
  </w:style>
  <w:style w:type="character" w:customStyle="1" w:styleId="En-tteCar">
    <w:name w:val="En-tête Car"/>
    <w:basedOn w:val="Policepardfaut"/>
    <w:link w:val="En-tte"/>
    <w:uiPriority w:val="99"/>
    <w:rsid w:val="00B62EED"/>
  </w:style>
  <w:style w:type="paragraph" w:styleId="Pieddepage">
    <w:name w:val="footer"/>
    <w:basedOn w:val="Normal"/>
    <w:link w:val="PieddepageCar"/>
    <w:uiPriority w:val="99"/>
    <w:unhideWhenUsed/>
    <w:rsid w:val="00B62EE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62EED"/>
  </w:style>
  <w:style w:type="paragraph" w:styleId="Rvision">
    <w:name w:val="Revision"/>
    <w:hidden/>
    <w:uiPriority w:val="99"/>
    <w:semiHidden/>
    <w:rsid w:val="00FA3614"/>
    <w:pPr>
      <w:spacing w:after="0" w:line="240" w:lineRule="auto"/>
    </w:pPr>
  </w:style>
  <w:style w:type="table" w:styleId="Grilledutableau">
    <w:name w:val="Table Grid"/>
    <w:basedOn w:val="TableauNormal"/>
    <w:uiPriority w:val="39"/>
    <w:rsid w:val="00F8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71C1"/>
    <w:rPr>
      <w:color w:val="39C1CD" w:themeColor="hyperlink"/>
      <w:u w:val="single"/>
    </w:rPr>
  </w:style>
  <w:style w:type="paragraph" w:styleId="En-ttedetabledesmatires">
    <w:name w:val="TOC Heading"/>
    <w:basedOn w:val="Titre1"/>
    <w:next w:val="Normal"/>
    <w:uiPriority w:val="39"/>
    <w:unhideWhenUsed/>
    <w:qFormat/>
    <w:rsid w:val="000271C1"/>
    <w:pPr>
      <w:spacing w:before="240" w:after="0" w:line="259" w:lineRule="auto"/>
      <w:outlineLvl w:val="9"/>
    </w:pPr>
    <w:rPr>
      <w:rFonts w:asciiTheme="majorHAnsi" w:hAnsiTheme="majorHAnsi"/>
      <w:b w:val="0"/>
      <w:color w:val="27929C" w:themeColor="accent1" w:themeShade="BF"/>
      <w:sz w:val="32"/>
      <w:szCs w:val="32"/>
    </w:rPr>
  </w:style>
  <w:style w:type="paragraph" w:styleId="TM1">
    <w:name w:val="toc 1"/>
    <w:basedOn w:val="Normal"/>
    <w:next w:val="Normal"/>
    <w:autoRedefine/>
    <w:uiPriority w:val="39"/>
    <w:unhideWhenUsed/>
    <w:rsid w:val="000271C1"/>
    <w:pPr>
      <w:spacing w:after="100"/>
    </w:pPr>
    <w:rPr>
      <w:rFonts w:eastAsiaTheme="minorHAnsi" w:cstheme="minorBidi"/>
      <w:color w:val="636669"/>
      <w:szCs w:val="22"/>
      <w:lang w:eastAsia="en-US"/>
    </w:rPr>
  </w:style>
  <w:style w:type="paragraph" w:styleId="TM2">
    <w:name w:val="toc 2"/>
    <w:basedOn w:val="Normal"/>
    <w:next w:val="Normal"/>
    <w:autoRedefine/>
    <w:uiPriority w:val="39"/>
    <w:unhideWhenUsed/>
    <w:rsid w:val="000271C1"/>
    <w:pPr>
      <w:spacing w:after="100"/>
      <w:ind w:left="240"/>
    </w:pPr>
    <w:rPr>
      <w:rFonts w:eastAsiaTheme="minorHAnsi" w:cstheme="minorBidi"/>
      <w:color w:val="636669"/>
      <w:szCs w:val="22"/>
      <w:lang w:eastAsia="en-US"/>
    </w:rPr>
  </w:style>
  <w:style w:type="paragraph" w:styleId="TM3">
    <w:name w:val="toc 3"/>
    <w:basedOn w:val="Normal"/>
    <w:next w:val="Normal"/>
    <w:autoRedefine/>
    <w:uiPriority w:val="39"/>
    <w:unhideWhenUsed/>
    <w:rsid w:val="000271C1"/>
    <w:pPr>
      <w:spacing w:after="100"/>
      <w:ind w:left="480"/>
    </w:pPr>
    <w:rPr>
      <w:rFonts w:eastAsiaTheme="minorHAnsi" w:cstheme="minorBidi"/>
      <w:color w:val="636669"/>
      <w:szCs w:val="22"/>
      <w:lang w:eastAsia="en-US"/>
    </w:rPr>
  </w:style>
  <w:style w:type="character" w:styleId="Mentionnonrsolue">
    <w:name w:val="Unresolved Mention"/>
    <w:basedOn w:val="Policepardfaut"/>
    <w:uiPriority w:val="99"/>
    <w:semiHidden/>
    <w:unhideWhenUsed/>
    <w:rsid w:val="00EB6E4A"/>
    <w:rPr>
      <w:color w:val="605E5C"/>
      <w:shd w:val="clear" w:color="auto" w:fill="E1DFDD"/>
    </w:rPr>
  </w:style>
  <w:style w:type="paragraph" w:customStyle="1" w:styleId="Puce">
    <w:name w:val="Puce"/>
    <w:basedOn w:val="Paragraphedeliste"/>
    <w:uiPriority w:val="99"/>
    <w:rsid w:val="00A463D6"/>
    <w:pPr>
      <w:suppressAutoHyphens/>
      <w:autoSpaceDE w:val="0"/>
      <w:autoSpaceDN w:val="0"/>
      <w:adjustRightInd w:val="0"/>
      <w:spacing w:after="180" w:line="260" w:lineRule="atLeast"/>
      <w:ind w:left="440"/>
      <w:contextualSpacing w:val="0"/>
      <w:textAlignment w:val="center"/>
    </w:pPr>
    <w:rPr>
      <w:rFonts w:cs="Lato"/>
      <w:color w:val="636669"/>
    </w:rPr>
  </w:style>
  <w:style w:type="paragraph" w:customStyle="1" w:styleId="Puce2">
    <w:name w:val="Puce 2"/>
    <w:basedOn w:val="Paragraphedeliste"/>
    <w:uiPriority w:val="99"/>
    <w:rsid w:val="00A463D6"/>
    <w:pPr>
      <w:suppressAutoHyphens/>
      <w:autoSpaceDE w:val="0"/>
      <w:autoSpaceDN w:val="0"/>
      <w:adjustRightInd w:val="0"/>
      <w:spacing w:after="180" w:line="260" w:lineRule="atLeast"/>
      <w:ind w:left="1160"/>
      <w:contextualSpacing w:val="0"/>
      <w:textAlignment w:val="center"/>
    </w:pPr>
    <w:rPr>
      <w:rFonts w:cs="Lato"/>
      <w:color w:val="636669"/>
    </w:rPr>
  </w:style>
  <w:style w:type="paragraph" w:customStyle="1" w:styleId="Styledeparagraphe2">
    <w:name w:val="Style de paragraphe 2"/>
    <w:basedOn w:val="Normal"/>
    <w:uiPriority w:val="99"/>
    <w:rsid w:val="00A463D6"/>
    <w:pPr>
      <w:suppressAutoHyphens/>
      <w:autoSpaceDE w:val="0"/>
      <w:autoSpaceDN w:val="0"/>
      <w:adjustRightInd w:val="0"/>
      <w:spacing w:after="90" w:line="370" w:lineRule="atLeast"/>
      <w:textAlignment w:val="center"/>
    </w:pPr>
    <w:rPr>
      <w:rFonts w:cs="Lato"/>
      <w:b/>
      <w:bCs/>
      <w:color w:val="636569"/>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8005">
      <w:bodyDiv w:val="1"/>
      <w:marLeft w:val="0"/>
      <w:marRight w:val="0"/>
      <w:marTop w:val="0"/>
      <w:marBottom w:val="0"/>
      <w:divBdr>
        <w:top w:val="none" w:sz="0" w:space="0" w:color="auto"/>
        <w:left w:val="none" w:sz="0" w:space="0" w:color="auto"/>
        <w:bottom w:val="none" w:sz="0" w:space="0" w:color="auto"/>
        <w:right w:val="none" w:sz="0" w:space="0" w:color="auto"/>
      </w:divBdr>
    </w:div>
    <w:div w:id="656691307">
      <w:bodyDiv w:val="1"/>
      <w:marLeft w:val="0"/>
      <w:marRight w:val="0"/>
      <w:marTop w:val="0"/>
      <w:marBottom w:val="0"/>
      <w:divBdr>
        <w:top w:val="none" w:sz="0" w:space="0" w:color="auto"/>
        <w:left w:val="none" w:sz="0" w:space="0" w:color="auto"/>
        <w:bottom w:val="none" w:sz="0" w:space="0" w:color="auto"/>
        <w:right w:val="none" w:sz="0" w:space="0" w:color="auto"/>
      </w:divBdr>
    </w:div>
    <w:div w:id="1629821191">
      <w:bodyDiv w:val="1"/>
      <w:marLeft w:val="0"/>
      <w:marRight w:val="0"/>
      <w:marTop w:val="0"/>
      <w:marBottom w:val="0"/>
      <w:divBdr>
        <w:top w:val="none" w:sz="0" w:space="0" w:color="auto"/>
        <w:left w:val="none" w:sz="0" w:space="0" w:color="auto"/>
        <w:bottom w:val="none" w:sz="0" w:space="0" w:color="auto"/>
        <w:right w:val="none" w:sz="0" w:space="0" w:color="auto"/>
      </w:divBdr>
    </w:div>
    <w:div w:id="204409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tergo.ca" TargetMode="External"/><Relationship Id="rId13" Type="http://schemas.openxmlformats.org/officeDocument/2006/relationships/hyperlink" Target="https://x.com/altergo?lang=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altergomontre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defi-sportif-altergo/mycompan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stagram.com/defisporti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efisportif.com" TargetMode="External"/><Relationship Id="rId14" Type="http://schemas.openxmlformats.org/officeDocument/2006/relationships/hyperlink" Target="https://www.youtube.com/user/DefisportifAlterGo"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Association">
      <a:dk1>
        <a:sysClr val="windowText" lastClr="000000"/>
      </a:dk1>
      <a:lt1>
        <a:sysClr val="window" lastClr="FFFFFF"/>
      </a:lt1>
      <a:dk2>
        <a:srgbClr val="44546A"/>
      </a:dk2>
      <a:lt2>
        <a:srgbClr val="E7E6E6"/>
      </a:lt2>
      <a:accent1>
        <a:srgbClr val="39C1CD"/>
      </a:accent1>
      <a:accent2>
        <a:srgbClr val="0082BF"/>
      </a:accent2>
      <a:accent3>
        <a:srgbClr val="636569"/>
      </a:accent3>
      <a:accent4>
        <a:srgbClr val="0082BF"/>
      </a:accent4>
      <a:accent5>
        <a:srgbClr val="39C1CD"/>
      </a:accent5>
      <a:accent6>
        <a:srgbClr val="0082BF"/>
      </a:accent6>
      <a:hlink>
        <a:srgbClr val="39C1CD"/>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bIrBEYUXqHwjwj3Vu7vy0Zxkg==">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43</Pages>
  <Words>9094</Words>
  <Characters>53020</Characters>
  <Application>Microsoft Office Word</Application>
  <DocSecurity>0</DocSecurity>
  <Lines>1262</Lines>
  <Paragraphs>786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Laurianne Audet</dc:creator>
  <cp:lastModifiedBy>Amanda Fanizza</cp:lastModifiedBy>
  <cp:revision>29</cp:revision>
  <dcterms:created xsi:type="dcterms:W3CDTF">2024-11-26T14:39:00Z</dcterms:created>
  <dcterms:modified xsi:type="dcterms:W3CDTF">2025-11-24T21:42:00Z</dcterms:modified>
</cp:coreProperties>
</file>