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15AE9" w14:textId="6BA8C1F9" w:rsidR="00E01482" w:rsidRPr="00DA3285" w:rsidRDefault="00E01482" w:rsidP="00DA3285">
      <w:pPr>
        <w:pStyle w:val="Sansinterligne"/>
        <w:rPr>
          <w:b/>
          <w:color w:val="613C97"/>
          <w:sz w:val="56"/>
        </w:rPr>
      </w:pPr>
      <w:bookmarkStart w:id="0" w:name="_Toc151392839"/>
      <w:bookmarkStart w:id="1" w:name="_Toc119914198"/>
      <w:r w:rsidRPr="00DA3285">
        <w:rPr>
          <w:b/>
          <w:color w:val="613C97"/>
          <w:sz w:val="56"/>
        </w:rPr>
        <w:t>Rapport</w:t>
      </w:r>
      <w:r w:rsidR="004B3569" w:rsidRPr="00DA3285">
        <w:rPr>
          <w:b/>
          <w:color w:val="613C97"/>
          <w:sz w:val="56"/>
        </w:rPr>
        <w:t xml:space="preserve"> annuel 2022-2023</w:t>
      </w:r>
      <w:bookmarkEnd w:id="0"/>
    </w:p>
    <w:p w14:paraId="0F1ACF19" w14:textId="77777777" w:rsidR="001F4DF3" w:rsidRPr="00921770" w:rsidRDefault="001F4DF3" w:rsidP="001F4DF3">
      <w:pPr>
        <w:pStyle w:val="Titretitre4"/>
      </w:pPr>
      <w:r w:rsidRPr="00921770">
        <w:t>Mission</w:t>
      </w:r>
    </w:p>
    <w:p w14:paraId="1287AD0E" w14:textId="77777777" w:rsidR="001F4DF3" w:rsidRDefault="001F4DF3" w:rsidP="001F4DF3">
      <w:r w:rsidRPr="00921770">
        <w:t xml:space="preserve">Promouvoir l’accessibilité universelle et permettre la pleine participation des personnes ayant une limitation fonctionnelle en utilisant les leviers du sport, du loisir et de la culture. </w:t>
      </w:r>
      <w:r>
        <w:t xml:space="preserve"> </w:t>
      </w:r>
    </w:p>
    <w:p w14:paraId="7A06A3AF" w14:textId="77777777" w:rsidR="001F4DF3" w:rsidRPr="00921770" w:rsidRDefault="001F4DF3" w:rsidP="001F4DF3"/>
    <w:p w14:paraId="6BC27A37" w14:textId="77777777" w:rsidR="001F4DF3" w:rsidRPr="00921770" w:rsidRDefault="001F4DF3" w:rsidP="001F4DF3">
      <w:pPr>
        <w:pStyle w:val="Titretitre4"/>
      </w:pPr>
      <w:bookmarkStart w:id="2" w:name="_Toc88559440"/>
      <w:bookmarkStart w:id="3" w:name="_Toc88567563"/>
      <w:r w:rsidRPr="00921770">
        <w:t>Vision</w:t>
      </w:r>
      <w:bookmarkEnd w:id="2"/>
      <w:bookmarkEnd w:id="3"/>
    </w:p>
    <w:p w14:paraId="1ED783BF" w14:textId="77777777" w:rsidR="001F4DF3" w:rsidRDefault="001F4DF3" w:rsidP="001F4DF3">
      <w:r w:rsidRPr="00921770">
        <w:t>Que l’accessibilité universelle soit.</w:t>
      </w:r>
    </w:p>
    <w:p w14:paraId="4CE6024A" w14:textId="77777777" w:rsidR="001F4DF3" w:rsidRPr="00921770" w:rsidRDefault="001F4DF3" w:rsidP="001F4DF3"/>
    <w:p w14:paraId="2EF2AACC" w14:textId="77777777" w:rsidR="001F4DF3" w:rsidRPr="00921770" w:rsidRDefault="001F4DF3" w:rsidP="001F4DF3">
      <w:pPr>
        <w:pStyle w:val="Titretitre4"/>
      </w:pPr>
      <w:bookmarkStart w:id="4" w:name="_Toc88559441"/>
      <w:bookmarkStart w:id="5" w:name="_Toc88567564"/>
      <w:r w:rsidRPr="00921770">
        <w:t>Valeurs</w:t>
      </w:r>
      <w:bookmarkEnd w:id="4"/>
      <w:bookmarkEnd w:id="5"/>
    </w:p>
    <w:p w14:paraId="2E8F2CC0" w14:textId="77777777" w:rsidR="001F4DF3" w:rsidRPr="00921770" w:rsidRDefault="001F4DF3" w:rsidP="001F4DF3">
      <w:r w:rsidRPr="00921770">
        <w:t>Accessibilité</w:t>
      </w:r>
    </w:p>
    <w:p w14:paraId="45B49705" w14:textId="77777777" w:rsidR="001F4DF3" w:rsidRPr="00921770" w:rsidRDefault="001F4DF3" w:rsidP="001F4DF3">
      <w:r w:rsidRPr="00921770">
        <w:t>Autonomie</w:t>
      </w:r>
    </w:p>
    <w:p w14:paraId="3C12696B" w14:textId="77777777" w:rsidR="001F4DF3" w:rsidRPr="00921770" w:rsidRDefault="001F4DF3" w:rsidP="001F4DF3">
      <w:r w:rsidRPr="00921770">
        <w:t>Créativité</w:t>
      </w:r>
    </w:p>
    <w:p w14:paraId="2962F61B" w14:textId="77777777" w:rsidR="001F4DF3" w:rsidRPr="00921770" w:rsidRDefault="001F4DF3" w:rsidP="001F4DF3">
      <w:r w:rsidRPr="00921770">
        <w:t>Collaboration</w:t>
      </w:r>
    </w:p>
    <w:p w14:paraId="5488212E" w14:textId="77777777" w:rsidR="001F4DF3" w:rsidRPr="00921770" w:rsidRDefault="001F4DF3" w:rsidP="001F4DF3">
      <w:r w:rsidRPr="00921770">
        <w:t>Dépassement</w:t>
      </w:r>
    </w:p>
    <w:p w14:paraId="44265336" w14:textId="3A4444B9" w:rsidR="001F4DF3" w:rsidRDefault="001F4DF3">
      <w:pPr>
        <w:spacing w:line="259" w:lineRule="auto"/>
      </w:pPr>
      <w:bookmarkStart w:id="6" w:name="_GoBack"/>
      <w:r>
        <w:br w:type="page"/>
      </w:r>
    </w:p>
    <w:p w14:paraId="680D3C67" w14:textId="22B53818" w:rsidR="004B3569" w:rsidRDefault="001F4DF3" w:rsidP="00DA3285">
      <w:pPr>
        <w:pStyle w:val="Titre1"/>
      </w:pPr>
      <w:bookmarkStart w:id="7" w:name="_Toc151392840"/>
      <w:bookmarkEnd w:id="6"/>
      <w:r>
        <w:lastRenderedPageBreak/>
        <w:t>Table des matières</w:t>
      </w:r>
      <w:bookmarkEnd w:id="7"/>
    </w:p>
    <w:sdt>
      <w:sdtPr>
        <w:rPr>
          <w:rFonts w:ascii="Lato" w:eastAsiaTheme="minorHAnsi" w:hAnsi="Lato" w:cstheme="minorBidi"/>
          <w:color w:val="auto"/>
          <w:sz w:val="24"/>
          <w:szCs w:val="22"/>
          <w:lang w:val="fr-FR" w:eastAsia="en-US"/>
        </w:rPr>
        <w:id w:val="997621787"/>
        <w:docPartObj>
          <w:docPartGallery w:val="Table of Contents"/>
          <w:docPartUnique/>
        </w:docPartObj>
      </w:sdtPr>
      <w:sdtEndPr>
        <w:rPr>
          <w:b/>
          <w:bCs/>
          <w:color w:val="636669"/>
        </w:rPr>
      </w:sdtEndPr>
      <w:sdtContent>
        <w:p w14:paraId="15C9C45B" w14:textId="716C7EF3" w:rsidR="00D225E3" w:rsidRDefault="00D225E3" w:rsidP="00DA3285">
          <w:pPr>
            <w:pStyle w:val="En-ttedetabledesmatires"/>
            <w:rPr>
              <w:rFonts w:asciiTheme="minorHAnsi" w:eastAsiaTheme="minorEastAsia" w:hAnsiTheme="minorHAnsi"/>
              <w:noProof/>
              <w:sz w:val="22"/>
            </w:rPr>
          </w:pPr>
          <w:r>
            <w:fldChar w:fldCharType="begin"/>
          </w:r>
          <w:r>
            <w:instrText xml:space="preserve"> TOC \o "1-3" \h \z \u </w:instrText>
          </w:r>
          <w:r>
            <w:fldChar w:fldCharType="separate"/>
          </w:r>
        </w:p>
        <w:p w14:paraId="2DB18C1C" w14:textId="1CE58686" w:rsidR="00D225E3" w:rsidRDefault="00DA3285" w:rsidP="00D225E3">
          <w:pPr>
            <w:pStyle w:val="TM2"/>
            <w:tabs>
              <w:tab w:val="right" w:leader="dot" w:pos="8630"/>
            </w:tabs>
            <w:ind w:left="0"/>
            <w:rPr>
              <w:rFonts w:asciiTheme="minorHAnsi" w:eastAsiaTheme="minorEastAsia" w:hAnsiTheme="minorHAnsi"/>
              <w:noProof/>
              <w:sz w:val="22"/>
              <w:lang w:eastAsia="fr-CA"/>
            </w:rPr>
          </w:pPr>
          <w:hyperlink w:anchor="_Toc151392841" w:history="1">
            <w:r w:rsidR="00D225E3" w:rsidRPr="00991AD8">
              <w:rPr>
                <w:rStyle w:val="Lienhypertexte"/>
                <w:noProof/>
              </w:rPr>
              <w:t>Mot conjoint de la présidence et la direction générale</w:t>
            </w:r>
            <w:r w:rsidR="00D225E3">
              <w:rPr>
                <w:noProof/>
                <w:webHidden/>
              </w:rPr>
              <w:tab/>
            </w:r>
            <w:r w:rsidR="00D225E3">
              <w:rPr>
                <w:noProof/>
                <w:webHidden/>
              </w:rPr>
              <w:fldChar w:fldCharType="begin"/>
            </w:r>
            <w:r w:rsidR="00D225E3">
              <w:rPr>
                <w:noProof/>
                <w:webHidden/>
              </w:rPr>
              <w:instrText xml:space="preserve"> PAGEREF _Toc151392841 \h </w:instrText>
            </w:r>
            <w:r w:rsidR="00D225E3">
              <w:rPr>
                <w:noProof/>
                <w:webHidden/>
              </w:rPr>
            </w:r>
            <w:r w:rsidR="00D225E3">
              <w:rPr>
                <w:noProof/>
                <w:webHidden/>
              </w:rPr>
              <w:fldChar w:fldCharType="separate"/>
            </w:r>
            <w:r>
              <w:rPr>
                <w:noProof/>
                <w:webHidden/>
              </w:rPr>
              <w:t>4</w:t>
            </w:r>
            <w:r w:rsidR="00D225E3">
              <w:rPr>
                <w:noProof/>
                <w:webHidden/>
              </w:rPr>
              <w:fldChar w:fldCharType="end"/>
            </w:r>
          </w:hyperlink>
        </w:p>
        <w:p w14:paraId="0F58DB6D" w14:textId="73F4B580" w:rsidR="00D225E3" w:rsidRDefault="00DA3285" w:rsidP="00D225E3">
          <w:pPr>
            <w:pStyle w:val="TM2"/>
            <w:tabs>
              <w:tab w:val="right" w:leader="dot" w:pos="8630"/>
            </w:tabs>
            <w:ind w:left="0"/>
            <w:rPr>
              <w:rFonts w:asciiTheme="minorHAnsi" w:eastAsiaTheme="minorEastAsia" w:hAnsiTheme="minorHAnsi"/>
              <w:noProof/>
              <w:sz w:val="22"/>
              <w:lang w:eastAsia="fr-CA"/>
            </w:rPr>
          </w:pPr>
          <w:hyperlink w:anchor="_Toc151392842" w:history="1">
            <w:r w:rsidR="00D225E3" w:rsidRPr="00991AD8">
              <w:rPr>
                <w:rStyle w:val="Lienhypertexte"/>
                <w:noProof/>
              </w:rPr>
              <w:t>Conseil d’administration</w:t>
            </w:r>
            <w:r w:rsidR="00D225E3">
              <w:rPr>
                <w:noProof/>
                <w:webHidden/>
              </w:rPr>
              <w:tab/>
            </w:r>
            <w:r w:rsidR="00D225E3">
              <w:rPr>
                <w:noProof/>
                <w:webHidden/>
              </w:rPr>
              <w:fldChar w:fldCharType="begin"/>
            </w:r>
            <w:r w:rsidR="00D225E3">
              <w:rPr>
                <w:noProof/>
                <w:webHidden/>
              </w:rPr>
              <w:instrText xml:space="preserve"> PAGEREF _Toc151392842 \h </w:instrText>
            </w:r>
            <w:r w:rsidR="00D225E3">
              <w:rPr>
                <w:noProof/>
                <w:webHidden/>
              </w:rPr>
            </w:r>
            <w:r w:rsidR="00D225E3">
              <w:rPr>
                <w:noProof/>
                <w:webHidden/>
              </w:rPr>
              <w:fldChar w:fldCharType="separate"/>
            </w:r>
            <w:r>
              <w:rPr>
                <w:noProof/>
                <w:webHidden/>
              </w:rPr>
              <w:t>7</w:t>
            </w:r>
            <w:r w:rsidR="00D225E3">
              <w:rPr>
                <w:noProof/>
                <w:webHidden/>
              </w:rPr>
              <w:fldChar w:fldCharType="end"/>
            </w:r>
          </w:hyperlink>
        </w:p>
        <w:p w14:paraId="5EE6A27D" w14:textId="7964A11B" w:rsidR="00D225E3" w:rsidRDefault="00DA3285" w:rsidP="00D225E3">
          <w:pPr>
            <w:pStyle w:val="TM2"/>
            <w:tabs>
              <w:tab w:val="right" w:leader="dot" w:pos="8630"/>
            </w:tabs>
            <w:ind w:left="0"/>
            <w:rPr>
              <w:rFonts w:asciiTheme="minorHAnsi" w:eastAsiaTheme="minorEastAsia" w:hAnsiTheme="minorHAnsi"/>
              <w:noProof/>
              <w:sz w:val="22"/>
              <w:lang w:eastAsia="fr-CA"/>
            </w:rPr>
          </w:pPr>
          <w:hyperlink w:anchor="_Toc151392843" w:history="1">
            <w:r w:rsidR="00D225E3" w:rsidRPr="00991AD8">
              <w:rPr>
                <w:rStyle w:val="Lienhypertexte"/>
                <w:noProof/>
              </w:rPr>
              <w:t>Planifica</w:t>
            </w:r>
            <w:r w:rsidR="00D225E3" w:rsidRPr="00991AD8">
              <w:rPr>
                <w:rStyle w:val="Lienhypertexte"/>
                <w:noProof/>
              </w:rPr>
              <w:t>t</w:t>
            </w:r>
            <w:r w:rsidR="00D225E3" w:rsidRPr="00991AD8">
              <w:rPr>
                <w:rStyle w:val="Lienhypertexte"/>
                <w:noProof/>
              </w:rPr>
              <w:t>ion stratégique</w:t>
            </w:r>
            <w:r w:rsidR="00D225E3">
              <w:rPr>
                <w:noProof/>
                <w:webHidden/>
              </w:rPr>
              <w:tab/>
            </w:r>
            <w:r w:rsidR="00D225E3">
              <w:rPr>
                <w:noProof/>
                <w:webHidden/>
              </w:rPr>
              <w:fldChar w:fldCharType="begin"/>
            </w:r>
            <w:r w:rsidR="00D225E3">
              <w:rPr>
                <w:noProof/>
                <w:webHidden/>
              </w:rPr>
              <w:instrText xml:space="preserve"> PAGEREF _Toc151392843 \h </w:instrText>
            </w:r>
            <w:r w:rsidR="00D225E3">
              <w:rPr>
                <w:noProof/>
                <w:webHidden/>
              </w:rPr>
            </w:r>
            <w:r w:rsidR="00D225E3">
              <w:rPr>
                <w:noProof/>
                <w:webHidden/>
              </w:rPr>
              <w:fldChar w:fldCharType="separate"/>
            </w:r>
            <w:r>
              <w:rPr>
                <w:noProof/>
                <w:webHidden/>
              </w:rPr>
              <w:t>8</w:t>
            </w:r>
            <w:r w:rsidR="00D225E3">
              <w:rPr>
                <w:noProof/>
                <w:webHidden/>
              </w:rPr>
              <w:fldChar w:fldCharType="end"/>
            </w:r>
          </w:hyperlink>
        </w:p>
        <w:p w14:paraId="50F47099" w14:textId="3278A351" w:rsidR="00D225E3" w:rsidRDefault="00DA3285">
          <w:pPr>
            <w:pStyle w:val="TM1"/>
            <w:tabs>
              <w:tab w:val="right" w:leader="dot" w:pos="8630"/>
            </w:tabs>
            <w:rPr>
              <w:rFonts w:asciiTheme="minorHAnsi" w:eastAsiaTheme="minorEastAsia" w:hAnsiTheme="minorHAnsi"/>
              <w:noProof/>
              <w:sz w:val="22"/>
              <w:lang w:eastAsia="fr-CA"/>
            </w:rPr>
          </w:pPr>
          <w:hyperlink w:anchor="_Toc151392844" w:history="1">
            <w:r w:rsidR="00D225E3" w:rsidRPr="00991AD8">
              <w:rPr>
                <w:rStyle w:val="Lienhypertexte"/>
                <w:noProof/>
              </w:rPr>
              <w:t>ÉTAT</w:t>
            </w:r>
            <w:r w:rsidR="00D225E3" w:rsidRPr="00991AD8">
              <w:rPr>
                <w:rStyle w:val="Lienhypertexte"/>
                <w:noProof/>
              </w:rPr>
              <w:t>S</w:t>
            </w:r>
            <w:r w:rsidR="00D225E3" w:rsidRPr="00991AD8">
              <w:rPr>
                <w:rStyle w:val="Lienhypertexte"/>
                <w:noProof/>
              </w:rPr>
              <w:t xml:space="preserve"> FINANCIERS</w:t>
            </w:r>
            <w:r w:rsidR="00D225E3">
              <w:rPr>
                <w:noProof/>
                <w:webHidden/>
              </w:rPr>
              <w:tab/>
            </w:r>
            <w:r w:rsidR="00D225E3">
              <w:rPr>
                <w:noProof/>
                <w:webHidden/>
              </w:rPr>
              <w:fldChar w:fldCharType="begin"/>
            </w:r>
            <w:r w:rsidR="00D225E3">
              <w:rPr>
                <w:noProof/>
                <w:webHidden/>
              </w:rPr>
              <w:instrText xml:space="preserve"> PAGEREF _Toc151392844 \h </w:instrText>
            </w:r>
            <w:r w:rsidR="00D225E3">
              <w:rPr>
                <w:noProof/>
                <w:webHidden/>
              </w:rPr>
            </w:r>
            <w:r w:rsidR="00D225E3">
              <w:rPr>
                <w:noProof/>
                <w:webHidden/>
              </w:rPr>
              <w:fldChar w:fldCharType="separate"/>
            </w:r>
            <w:r>
              <w:rPr>
                <w:noProof/>
                <w:webHidden/>
              </w:rPr>
              <w:t>9</w:t>
            </w:r>
            <w:r w:rsidR="00D225E3">
              <w:rPr>
                <w:noProof/>
                <w:webHidden/>
              </w:rPr>
              <w:fldChar w:fldCharType="end"/>
            </w:r>
          </w:hyperlink>
        </w:p>
        <w:p w14:paraId="4C907998" w14:textId="760D0EC7" w:rsidR="00D225E3" w:rsidRDefault="00DA3285">
          <w:pPr>
            <w:pStyle w:val="TM2"/>
            <w:tabs>
              <w:tab w:val="right" w:leader="dot" w:pos="8630"/>
            </w:tabs>
            <w:rPr>
              <w:rFonts w:asciiTheme="minorHAnsi" w:eastAsiaTheme="minorEastAsia" w:hAnsiTheme="minorHAnsi"/>
              <w:noProof/>
              <w:sz w:val="22"/>
              <w:lang w:eastAsia="fr-CA"/>
            </w:rPr>
          </w:pPr>
          <w:hyperlink w:anchor="_Toc151392845" w:history="1">
            <w:r w:rsidR="00D225E3" w:rsidRPr="00991AD8">
              <w:rPr>
                <w:rStyle w:val="Lienhypertexte"/>
                <w:noProof/>
              </w:rPr>
              <w:t>Produits et charges*</w:t>
            </w:r>
            <w:r w:rsidR="00D225E3">
              <w:rPr>
                <w:noProof/>
                <w:webHidden/>
              </w:rPr>
              <w:tab/>
            </w:r>
            <w:r w:rsidR="00D225E3">
              <w:rPr>
                <w:noProof/>
                <w:webHidden/>
              </w:rPr>
              <w:fldChar w:fldCharType="begin"/>
            </w:r>
            <w:r w:rsidR="00D225E3">
              <w:rPr>
                <w:noProof/>
                <w:webHidden/>
              </w:rPr>
              <w:instrText xml:space="preserve"> PAGEREF _Toc151392845 \h </w:instrText>
            </w:r>
            <w:r w:rsidR="00D225E3">
              <w:rPr>
                <w:noProof/>
                <w:webHidden/>
              </w:rPr>
            </w:r>
            <w:r w:rsidR="00D225E3">
              <w:rPr>
                <w:noProof/>
                <w:webHidden/>
              </w:rPr>
              <w:fldChar w:fldCharType="separate"/>
            </w:r>
            <w:r>
              <w:rPr>
                <w:noProof/>
                <w:webHidden/>
              </w:rPr>
              <w:t>9</w:t>
            </w:r>
            <w:r w:rsidR="00D225E3">
              <w:rPr>
                <w:noProof/>
                <w:webHidden/>
              </w:rPr>
              <w:fldChar w:fldCharType="end"/>
            </w:r>
          </w:hyperlink>
        </w:p>
        <w:p w14:paraId="0FF50698" w14:textId="1A4503C0" w:rsidR="00D225E3" w:rsidRDefault="00DA3285">
          <w:pPr>
            <w:pStyle w:val="TM1"/>
            <w:tabs>
              <w:tab w:val="right" w:leader="dot" w:pos="8630"/>
            </w:tabs>
            <w:rPr>
              <w:rFonts w:asciiTheme="minorHAnsi" w:eastAsiaTheme="minorEastAsia" w:hAnsiTheme="minorHAnsi"/>
              <w:noProof/>
              <w:sz w:val="22"/>
              <w:lang w:eastAsia="fr-CA"/>
            </w:rPr>
          </w:pPr>
          <w:hyperlink w:anchor="_Toc151392848" w:history="1">
            <w:r w:rsidR="00D225E3" w:rsidRPr="00991AD8">
              <w:rPr>
                <w:rStyle w:val="Lienhypertexte"/>
                <w:noProof/>
              </w:rPr>
              <w:t>ALTERGO</w:t>
            </w:r>
            <w:r w:rsidR="00D225E3">
              <w:rPr>
                <w:noProof/>
                <w:webHidden/>
              </w:rPr>
              <w:tab/>
            </w:r>
            <w:r w:rsidR="00D225E3">
              <w:rPr>
                <w:noProof/>
                <w:webHidden/>
              </w:rPr>
              <w:fldChar w:fldCharType="begin"/>
            </w:r>
            <w:r w:rsidR="00D225E3">
              <w:rPr>
                <w:noProof/>
                <w:webHidden/>
              </w:rPr>
              <w:instrText xml:space="preserve"> PAGEREF _Toc151392848 \h </w:instrText>
            </w:r>
            <w:r w:rsidR="00D225E3">
              <w:rPr>
                <w:noProof/>
                <w:webHidden/>
              </w:rPr>
            </w:r>
            <w:r w:rsidR="00D225E3">
              <w:rPr>
                <w:noProof/>
                <w:webHidden/>
              </w:rPr>
              <w:fldChar w:fldCharType="separate"/>
            </w:r>
            <w:r>
              <w:rPr>
                <w:noProof/>
                <w:webHidden/>
              </w:rPr>
              <w:t>11</w:t>
            </w:r>
            <w:r w:rsidR="00D225E3">
              <w:rPr>
                <w:noProof/>
                <w:webHidden/>
              </w:rPr>
              <w:fldChar w:fldCharType="end"/>
            </w:r>
          </w:hyperlink>
        </w:p>
        <w:p w14:paraId="460AA792" w14:textId="74F82AE8" w:rsidR="00D225E3" w:rsidRDefault="00DA3285">
          <w:pPr>
            <w:pStyle w:val="TM2"/>
            <w:tabs>
              <w:tab w:val="right" w:leader="dot" w:pos="8630"/>
            </w:tabs>
            <w:rPr>
              <w:rFonts w:asciiTheme="minorHAnsi" w:eastAsiaTheme="minorEastAsia" w:hAnsiTheme="minorHAnsi"/>
              <w:noProof/>
              <w:sz w:val="22"/>
              <w:lang w:eastAsia="fr-CA"/>
            </w:rPr>
          </w:pPr>
          <w:hyperlink w:anchor="_Toc151392849" w:history="1">
            <w:r w:rsidR="00D225E3" w:rsidRPr="00991AD8">
              <w:rPr>
                <w:rStyle w:val="Lienhypertexte"/>
                <w:noProof/>
              </w:rPr>
              <w:t>Leadership, concertation et collaboration</w:t>
            </w:r>
            <w:r w:rsidR="00D225E3">
              <w:rPr>
                <w:noProof/>
                <w:webHidden/>
              </w:rPr>
              <w:tab/>
            </w:r>
            <w:r w:rsidR="00D225E3">
              <w:rPr>
                <w:noProof/>
                <w:webHidden/>
              </w:rPr>
              <w:fldChar w:fldCharType="begin"/>
            </w:r>
            <w:r w:rsidR="00D225E3">
              <w:rPr>
                <w:noProof/>
                <w:webHidden/>
              </w:rPr>
              <w:instrText xml:space="preserve"> PAGEREF _Toc151392849 \h </w:instrText>
            </w:r>
            <w:r w:rsidR="00D225E3">
              <w:rPr>
                <w:noProof/>
                <w:webHidden/>
              </w:rPr>
            </w:r>
            <w:r w:rsidR="00D225E3">
              <w:rPr>
                <w:noProof/>
                <w:webHidden/>
              </w:rPr>
              <w:fldChar w:fldCharType="separate"/>
            </w:r>
            <w:r>
              <w:rPr>
                <w:noProof/>
                <w:webHidden/>
              </w:rPr>
              <w:t>11</w:t>
            </w:r>
            <w:r w:rsidR="00D225E3">
              <w:rPr>
                <w:noProof/>
                <w:webHidden/>
              </w:rPr>
              <w:fldChar w:fldCharType="end"/>
            </w:r>
          </w:hyperlink>
        </w:p>
        <w:p w14:paraId="21CB6847" w14:textId="75DCDB42" w:rsidR="00D225E3" w:rsidRDefault="00DA3285">
          <w:pPr>
            <w:pStyle w:val="TM2"/>
            <w:tabs>
              <w:tab w:val="right" w:leader="dot" w:pos="8630"/>
            </w:tabs>
            <w:rPr>
              <w:rFonts w:asciiTheme="minorHAnsi" w:eastAsiaTheme="minorEastAsia" w:hAnsiTheme="minorHAnsi"/>
              <w:noProof/>
              <w:sz w:val="22"/>
              <w:lang w:eastAsia="fr-CA"/>
            </w:rPr>
          </w:pPr>
          <w:hyperlink w:anchor="_Toc151392850" w:history="1">
            <w:r w:rsidR="00D225E3" w:rsidRPr="00991AD8">
              <w:rPr>
                <w:rStyle w:val="Lienhypertexte"/>
                <w:noProof/>
              </w:rPr>
              <w:t>Programmes de soutien financier</w:t>
            </w:r>
            <w:r w:rsidR="00D225E3">
              <w:rPr>
                <w:noProof/>
                <w:webHidden/>
              </w:rPr>
              <w:tab/>
            </w:r>
            <w:r w:rsidR="00D225E3">
              <w:rPr>
                <w:noProof/>
                <w:webHidden/>
              </w:rPr>
              <w:fldChar w:fldCharType="begin"/>
            </w:r>
            <w:r w:rsidR="00D225E3">
              <w:rPr>
                <w:noProof/>
                <w:webHidden/>
              </w:rPr>
              <w:instrText xml:space="preserve"> PAGEREF _Toc151392850 \h </w:instrText>
            </w:r>
            <w:r w:rsidR="00D225E3">
              <w:rPr>
                <w:noProof/>
                <w:webHidden/>
              </w:rPr>
            </w:r>
            <w:r w:rsidR="00D225E3">
              <w:rPr>
                <w:noProof/>
                <w:webHidden/>
              </w:rPr>
              <w:fldChar w:fldCharType="separate"/>
            </w:r>
            <w:r>
              <w:rPr>
                <w:noProof/>
                <w:webHidden/>
              </w:rPr>
              <w:t>12</w:t>
            </w:r>
            <w:r w:rsidR="00D225E3">
              <w:rPr>
                <w:noProof/>
                <w:webHidden/>
              </w:rPr>
              <w:fldChar w:fldCharType="end"/>
            </w:r>
          </w:hyperlink>
        </w:p>
        <w:p w14:paraId="136C3646" w14:textId="52B2DBB8" w:rsidR="00D225E3" w:rsidRDefault="00DA3285">
          <w:pPr>
            <w:pStyle w:val="TM3"/>
            <w:tabs>
              <w:tab w:val="right" w:leader="dot" w:pos="8630"/>
            </w:tabs>
            <w:rPr>
              <w:rFonts w:asciiTheme="minorHAnsi" w:eastAsiaTheme="minorEastAsia" w:hAnsiTheme="minorHAnsi"/>
              <w:noProof/>
              <w:sz w:val="22"/>
              <w:lang w:eastAsia="fr-CA"/>
            </w:rPr>
          </w:pPr>
          <w:hyperlink w:anchor="_Toc151392851" w:history="1">
            <w:r w:rsidR="00D225E3" w:rsidRPr="00991AD8">
              <w:rPr>
                <w:rStyle w:val="Lienhypertexte"/>
                <w:noProof/>
              </w:rPr>
              <w:t>PALÎM</w:t>
            </w:r>
            <w:r w:rsidR="00D225E3">
              <w:rPr>
                <w:noProof/>
                <w:webHidden/>
              </w:rPr>
              <w:tab/>
            </w:r>
            <w:r w:rsidR="00D225E3">
              <w:rPr>
                <w:noProof/>
                <w:webHidden/>
              </w:rPr>
              <w:fldChar w:fldCharType="begin"/>
            </w:r>
            <w:r w:rsidR="00D225E3">
              <w:rPr>
                <w:noProof/>
                <w:webHidden/>
              </w:rPr>
              <w:instrText xml:space="preserve"> PAGEREF _Toc151392851 \h </w:instrText>
            </w:r>
            <w:r w:rsidR="00D225E3">
              <w:rPr>
                <w:noProof/>
                <w:webHidden/>
              </w:rPr>
            </w:r>
            <w:r w:rsidR="00D225E3">
              <w:rPr>
                <w:noProof/>
                <w:webHidden/>
              </w:rPr>
              <w:fldChar w:fldCharType="separate"/>
            </w:r>
            <w:r>
              <w:rPr>
                <w:noProof/>
                <w:webHidden/>
              </w:rPr>
              <w:t>12</w:t>
            </w:r>
            <w:r w:rsidR="00D225E3">
              <w:rPr>
                <w:noProof/>
                <w:webHidden/>
              </w:rPr>
              <w:fldChar w:fldCharType="end"/>
            </w:r>
          </w:hyperlink>
        </w:p>
        <w:p w14:paraId="396AE409" w14:textId="59BE85F1" w:rsidR="00D225E3" w:rsidRDefault="00DA3285">
          <w:pPr>
            <w:pStyle w:val="TM3"/>
            <w:tabs>
              <w:tab w:val="right" w:leader="dot" w:pos="8630"/>
            </w:tabs>
            <w:rPr>
              <w:rFonts w:asciiTheme="minorHAnsi" w:eastAsiaTheme="minorEastAsia" w:hAnsiTheme="minorHAnsi"/>
              <w:noProof/>
              <w:sz w:val="22"/>
              <w:lang w:eastAsia="fr-CA"/>
            </w:rPr>
          </w:pPr>
          <w:hyperlink w:anchor="_Toc151392852" w:history="1">
            <w:r w:rsidR="00D225E3" w:rsidRPr="00991AD8">
              <w:rPr>
                <w:rStyle w:val="Lienhypertexte"/>
                <w:noProof/>
              </w:rPr>
              <w:t>Carte accompagnement loisir</w:t>
            </w:r>
            <w:r w:rsidR="00D225E3">
              <w:rPr>
                <w:noProof/>
                <w:webHidden/>
              </w:rPr>
              <w:tab/>
            </w:r>
            <w:r w:rsidR="00D225E3">
              <w:rPr>
                <w:noProof/>
                <w:webHidden/>
              </w:rPr>
              <w:fldChar w:fldCharType="begin"/>
            </w:r>
            <w:r w:rsidR="00D225E3">
              <w:rPr>
                <w:noProof/>
                <w:webHidden/>
              </w:rPr>
              <w:instrText xml:space="preserve"> PAGEREF _Toc151392852 \h </w:instrText>
            </w:r>
            <w:r w:rsidR="00D225E3">
              <w:rPr>
                <w:noProof/>
                <w:webHidden/>
              </w:rPr>
            </w:r>
            <w:r w:rsidR="00D225E3">
              <w:rPr>
                <w:noProof/>
                <w:webHidden/>
              </w:rPr>
              <w:fldChar w:fldCharType="separate"/>
            </w:r>
            <w:r>
              <w:rPr>
                <w:noProof/>
                <w:webHidden/>
              </w:rPr>
              <w:t>13</w:t>
            </w:r>
            <w:r w:rsidR="00D225E3">
              <w:rPr>
                <w:noProof/>
                <w:webHidden/>
              </w:rPr>
              <w:fldChar w:fldCharType="end"/>
            </w:r>
          </w:hyperlink>
        </w:p>
        <w:p w14:paraId="54BB077B" w14:textId="1B0C0DDB" w:rsidR="00D225E3" w:rsidRDefault="00DA3285">
          <w:pPr>
            <w:pStyle w:val="TM3"/>
            <w:tabs>
              <w:tab w:val="right" w:leader="dot" w:pos="8630"/>
            </w:tabs>
            <w:rPr>
              <w:rFonts w:asciiTheme="minorHAnsi" w:eastAsiaTheme="minorEastAsia" w:hAnsiTheme="minorHAnsi"/>
              <w:noProof/>
              <w:sz w:val="22"/>
              <w:lang w:eastAsia="fr-CA"/>
            </w:rPr>
          </w:pPr>
          <w:hyperlink w:anchor="_Toc151392853" w:history="1">
            <w:r w:rsidR="00D225E3" w:rsidRPr="00991AD8">
              <w:rPr>
                <w:rStyle w:val="Lienhypertexte"/>
                <w:noProof/>
              </w:rPr>
              <w:t>Programme d’assistance financière au loisir des personnes handicapées (PAFLPH)</w:t>
            </w:r>
            <w:r w:rsidR="00D225E3">
              <w:rPr>
                <w:noProof/>
                <w:webHidden/>
              </w:rPr>
              <w:tab/>
            </w:r>
            <w:r w:rsidR="00D225E3">
              <w:rPr>
                <w:noProof/>
                <w:webHidden/>
              </w:rPr>
              <w:fldChar w:fldCharType="begin"/>
            </w:r>
            <w:r w:rsidR="00D225E3">
              <w:rPr>
                <w:noProof/>
                <w:webHidden/>
              </w:rPr>
              <w:instrText xml:space="preserve"> PAGEREF _Toc151392853 \h </w:instrText>
            </w:r>
            <w:r w:rsidR="00D225E3">
              <w:rPr>
                <w:noProof/>
                <w:webHidden/>
              </w:rPr>
            </w:r>
            <w:r w:rsidR="00D225E3">
              <w:rPr>
                <w:noProof/>
                <w:webHidden/>
              </w:rPr>
              <w:fldChar w:fldCharType="separate"/>
            </w:r>
            <w:r>
              <w:rPr>
                <w:noProof/>
                <w:webHidden/>
              </w:rPr>
              <w:t>13</w:t>
            </w:r>
            <w:r w:rsidR="00D225E3">
              <w:rPr>
                <w:noProof/>
                <w:webHidden/>
              </w:rPr>
              <w:fldChar w:fldCharType="end"/>
            </w:r>
          </w:hyperlink>
        </w:p>
        <w:p w14:paraId="261AEE33" w14:textId="12AC6234" w:rsidR="00D225E3" w:rsidRDefault="00DA3285">
          <w:pPr>
            <w:pStyle w:val="TM3"/>
            <w:tabs>
              <w:tab w:val="right" w:leader="dot" w:pos="8630"/>
            </w:tabs>
            <w:rPr>
              <w:rFonts w:asciiTheme="minorHAnsi" w:eastAsiaTheme="minorEastAsia" w:hAnsiTheme="minorHAnsi"/>
              <w:noProof/>
              <w:sz w:val="22"/>
              <w:lang w:eastAsia="fr-CA"/>
            </w:rPr>
          </w:pPr>
          <w:hyperlink w:anchor="_Toc151392854" w:history="1">
            <w:r w:rsidR="00D225E3" w:rsidRPr="00991AD8">
              <w:rPr>
                <w:rStyle w:val="Lienhypertexte"/>
                <w:noProof/>
              </w:rPr>
              <w:t>Projet OGRE</w:t>
            </w:r>
            <w:r w:rsidR="00D225E3">
              <w:rPr>
                <w:noProof/>
                <w:webHidden/>
              </w:rPr>
              <w:tab/>
            </w:r>
            <w:r w:rsidR="00D225E3">
              <w:rPr>
                <w:noProof/>
                <w:webHidden/>
              </w:rPr>
              <w:fldChar w:fldCharType="begin"/>
            </w:r>
            <w:r w:rsidR="00D225E3">
              <w:rPr>
                <w:noProof/>
                <w:webHidden/>
              </w:rPr>
              <w:instrText xml:space="preserve"> PAGEREF _Toc151392854 \h </w:instrText>
            </w:r>
            <w:r w:rsidR="00D225E3">
              <w:rPr>
                <w:noProof/>
                <w:webHidden/>
              </w:rPr>
            </w:r>
            <w:r w:rsidR="00D225E3">
              <w:rPr>
                <w:noProof/>
                <w:webHidden/>
              </w:rPr>
              <w:fldChar w:fldCharType="separate"/>
            </w:r>
            <w:r>
              <w:rPr>
                <w:noProof/>
                <w:webHidden/>
              </w:rPr>
              <w:t>14</w:t>
            </w:r>
            <w:r w:rsidR="00D225E3">
              <w:rPr>
                <w:noProof/>
                <w:webHidden/>
              </w:rPr>
              <w:fldChar w:fldCharType="end"/>
            </w:r>
          </w:hyperlink>
        </w:p>
        <w:p w14:paraId="7230DF4F" w14:textId="067830E5" w:rsidR="00D225E3" w:rsidRDefault="00DA3285">
          <w:pPr>
            <w:pStyle w:val="TM3"/>
            <w:tabs>
              <w:tab w:val="right" w:leader="dot" w:pos="8630"/>
            </w:tabs>
            <w:rPr>
              <w:rFonts w:asciiTheme="minorHAnsi" w:eastAsiaTheme="minorEastAsia" w:hAnsiTheme="minorHAnsi"/>
              <w:noProof/>
              <w:sz w:val="22"/>
              <w:lang w:eastAsia="fr-CA"/>
            </w:rPr>
          </w:pPr>
          <w:hyperlink w:anchor="_Toc151392855" w:history="1">
            <w:r w:rsidR="00D225E3" w:rsidRPr="00991AD8">
              <w:rPr>
                <w:rStyle w:val="Lienhypertexte"/>
                <w:noProof/>
              </w:rPr>
              <w:t>PANAM</w:t>
            </w:r>
            <w:r w:rsidR="00D225E3">
              <w:rPr>
                <w:noProof/>
                <w:webHidden/>
              </w:rPr>
              <w:tab/>
            </w:r>
            <w:r w:rsidR="00D225E3">
              <w:rPr>
                <w:noProof/>
                <w:webHidden/>
              </w:rPr>
              <w:fldChar w:fldCharType="begin"/>
            </w:r>
            <w:r w:rsidR="00D225E3">
              <w:rPr>
                <w:noProof/>
                <w:webHidden/>
              </w:rPr>
              <w:instrText xml:space="preserve"> PAGEREF _Toc151392855 \h </w:instrText>
            </w:r>
            <w:r w:rsidR="00D225E3">
              <w:rPr>
                <w:noProof/>
                <w:webHidden/>
              </w:rPr>
            </w:r>
            <w:r w:rsidR="00D225E3">
              <w:rPr>
                <w:noProof/>
                <w:webHidden/>
              </w:rPr>
              <w:fldChar w:fldCharType="separate"/>
            </w:r>
            <w:r>
              <w:rPr>
                <w:noProof/>
                <w:webHidden/>
              </w:rPr>
              <w:t>14</w:t>
            </w:r>
            <w:r w:rsidR="00D225E3">
              <w:rPr>
                <w:noProof/>
                <w:webHidden/>
              </w:rPr>
              <w:fldChar w:fldCharType="end"/>
            </w:r>
          </w:hyperlink>
        </w:p>
        <w:p w14:paraId="57F3D029" w14:textId="169D8A6A" w:rsidR="00D225E3" w:rsidRDefault="00DA3285">
          <w:pPr>
            <w:pStyle w:val="TM2"/>
            <w:tabs>
              <w:tab w:val="right" w:leader="dot" w:pos="8630"/>
            </w:tabs>
            <w:rPr>
              <w:rFonts w:asciiTheme="minorHAnsi" w:eastAsiaTheme="minorEastAsia" w:hAnsiTheme="minorHAnsi"/>
              <w:noProof/>
              <w:sz w:val="22"/>
              <w:lang w:eastAsia="fr-CA"/>
            </w:rPr>
          </w:pPr>
          <w:hyperlink w:anchor="_Toc151392856" w:history="1">
            <w:r w:rsidR="00D225E3" w:rsidRPr="00991AD8">
              <w:rPr>
                <w:rStyle w:val="Lienhypertexte"/>
                <w:noProof/>
              </w:rPr>
              <w:t>Cam</w:t>
            </w:r>
            <w:r w:rsidR="00D225E3" w:rsidRPr="00991AD8">
              <w:rPr>
                <w:rStyle w:val="Lienhypertexte"/>
                <w:noProof/>
              </w:rPr>
              <w:t>p</w:t>
            </w:r>
            <w:r w:rsidR="00D225E3" w:rsidRPr="00991AD8">
              <w:rPr>
                <w:rStyle w:val="Lienhypertexte"/>
                <w:noProof/>
              </w:rPr>
              <w:t>s de jour</w:t>
            </w:r>
            <w:r w:rsidR="00D225E3">
              <w:rPr>
                <w:noProof/>
                <w:webHidden/>
              </w:rPr>
              <w:tab/>
            </w:r>
            <w:r w:rsidR="00D225E3">
              <w:rPr>
                <w:noProof/>
                <w:webHidden/>
              </w:rPr>
              <w:fldChar w:fldCharType="begin"/>
            </w:r>
            <w:r w:rsidR="00D225E3">
              <w:rPr>
                <w:noProof/>
                <w:webHidden/>
              </w:rPr>
              <w:instrText xml:space="preserve"> PAGEREF _Toc151392856 \h </w:instrText>
            </w:r>
            <w:r w:rsidR="00D225E3">
              <w:rPr>
                <w:noProof/>
                <w:webHidden/>
              </w:rPr>
            </w:r>
            <w:r w:rsidR="00D225E3">
              <w:rPr>
                <w:noProof/>
                <w:webHidden/>
              </w:rPr>
              <w:fldChar w:fldCharType="separate"/>
            </w:r>
            <w:r>
              <w:rPr>
                <w:noProof/>
                <w:webHidden/>
              </w:rPr>
              <w:t>14</w:t>
            </w:r>
            <w:r w:rsidR="00D225E3">
              <w:rPr>
                <w:noProof/>
                <w:webHidden/>
              </w:rPr>
              <w:fldChar w:fldCharType="end"/>
            </w:r>
          </w:hyperlink>
        </w:p>
        <w:p w14:paraId="3F85957A" w14:textId="3C59ACC9" w:rsidR="00D225E3" w:rsidRDefault="00DA3285">
          <w:pPr>
            <w:pStyle w:val="TM2"/>
            <w:tabs>
              <w:tab w:val="right" w:leader="dot" w:pos="8630"/>
            </w:tabs>
            <w:rPr>
              <w:rFonts w:asciiTheme="minorHAnsi" w:eastAsiaTheme="minorEastAsia" w:hAnsiTheme="minorHAnsi"/>
              <w:noProof/>
              <w:sz w:val="22"/>
              <w:lang w:eastAsia="fr-CA"/>
            </w:rPr>
          </w:pPr>
          <w:hyperlink w:anchor="_Toc151392857" w:history="1">
            <w:r w:rsidR="00D225E3" w:rsidRPr="00991AD8">
              <w:rPr>
                <w:rStyle w:val="Lienhypertexte"/>
                <w:noProof/>
              </w:rPr>
              <w:t>Prix et distinction</w:t>
            </w:r>
            <w:r w:rsidR="00D225E3">
              <w:rPr>
                <w:noProof/>
                <w:webHidden/>
              </w:rPr>
              <w:tab/>
            </w:r>
            <w:r w:rsidR="00D225E3">
              <w:rPr>
                <w:noProof/>
                <w:webHidden/>
              </w:rPr>
              <w:fldChar w:fldCharType="begin"/>
            </w:r>
            <w:r w:rsidR="00D225E3">
              <w:rPr>
                <w:noProof/>
                <w:webHidden/>
              </w:rPr>
              <w:instrText xml:space="preserve"> PAGEREF _Toc151392857 \h </w:instrText>
            </w:r>
            <w:r w:rsidR="00D225E3">
              <w:rPr>
                <w:noProof/>
                <w:webHidden/>
              </w:rPr>
            </w:r>
            <w:r w:rsidR="00D225E3">
              <w:rPr>
                <w:noProof/>
                <w:webHidden/>
              </w:rPr>
              <w:fldChar w:fldCharType="separate"/>
            </w:r>
            <w:r>
              <w:rPr>
                <w:noProof/>
                <w:webHidden/>
              </w:rPr>
              <w:t>15</w:t>
            </w:r>
            <w:r w:rsidR="00D225E3">
              <w:rPr>
                <w:noProof/>
                <w:webHidden/>
              </w:rPr>
              <w:fldChar w:fldCharType="end"/>
            </w:r>
          </w:hyperlink>
        </w:p>
        <w:p w14:paraId="02C44855" w14:textId="426E8B15" w:rsidR="00D225E3" w:rsidRDefault="00DA3285">
          <w:pPr>
            <w:pStyle w:val="TM3"/>
            <w:tabs>
              <w:tab w:val="right" w:leader="dot" w:pos="8630"/>
            </w:tabs>
            <w:rPr>
              <w:rFonts w:asciiTheme="minorHAnsi" w:eastAsiaTheme="minorEastAsia" w:hAnsiTheme="minorHAnsi"/>
              <w:noProof/>
              <w:sz w:val="22"/>
              <w:lang w:eastAsia="fr-CA"/>
            </w:rPr>
          </w:pPr>
          <w:hyperlink w:anchor="_Toc151392858" w:history="1">
            <w:r w:rsidR="00D225E3" w:rsidRPr="00991AD8">
              <w:rPr>
                <w:rStyle w:val="Lienhypertexte"/>
                <w:noProof/>
              </w:rPr>
              <w:t>Prix Accessibilité universelle Monique Lefebvre</w:t>
            </w:r>
            <w:r w:rsidR="00D225E3">
              <w:rPr>
                <w:noProof/>
                <w:webHidden/>
              </w:rPr>
              <w:tab/>
            </w:r>
            <w:r w:rsidR="00D225E3">
              <w:rPr>
                <w:noProof/>
                <w:webHidden/>
              </w:rPr>
              <w:fldChar w:fldCharType="begin"/>
            </w:r>
            <w:r w:rsidR="00D225E3">
              <w:rPr>
                <w:noProof/>
                <w:webHidden/>
              </w:rPr>
              <w:instrText xml:space="preserve"> PAGEREF _Toc151392858 \h </w:instrText>
            </w:r>
            <w:r w:rsidR="00D225E3">
              <w:rPr>
                <w:noProof/>
                <w:webHidden/>
              </w:rPr>
            </w:r>
            <w:r w:rsidR="00D225E3">
              <w:rPr>
                <w:noProof/>
                <w:webHidden/>
              </w:rPr>
              <w:fldChar w:fldCharType="separate"/>
            </w:r>
            <w:r>
              <w:rPr>
                <w:noProof/>
                <w:webHidden/>
              </w:rPr>
              <w:t>15</w:t>
            </w:r>
            <w:r w:rsidR="00D225E3">
              <w:rPr>
                <w:noProof/>
                <w:webHidden/>
              </w:rPr>
              <w:fldChar w:fldCharType="end"/>
            </w:r>
          </w:hyperlink>
        </w:p>
        <w:p w14:paraId="3F17A4A5" w14:textId="4735F5AB" w:rsidR="00D225E3" w:rsidRDefault="00DA3285">
          <w:pPr>
            <w:pStyle w:val="TM3"/>
            <w:tabs>
              <w:tab w:val="right" w:leader="dot" w:pos="8630"/>
            </w:tabs>
            <w:rPr>
              <w:rFonts w:asciiTheme="minorHAnsi" w:eastAsiaTheme="minorEastAsia" w:hAnsiTheme="minorHAnsi"/>
              <w:noProof/>
              <w:sz w:val="22"/>
              <w:lang w:eastAsia="fr-CA"/>
            </w:rPr>
          </w:pPr>
          <w:hyperlink w:anchor="_Toc151392859" w:history="1">
            <w:r w:rsidR="00D225E3" w:rsidRPr="00991AD8">
              <w:rPr>
                <w:rStyle w:val="Lienhypertexte"/>
                <w:noProof/>
              </w:rPr>
              <w:t>Prix Création Mon rêve</w:t>
            </w:r>
            <w:r w:rsidR="00D225E3">
              <w:rPr>
                <w:noProof/>
                <w:webHidden/>
              </w:rPr>
              <w:tab/>
            </w:r>
            <w:r w:rsidR="00D225E3">
              <w:rPr>
                <w:noProof/>
                <w:webHidden/>
              </w:rPr>
              <w:fldChar w:fldCharType="begin"/>
            </w:r>
            <w:r w:rsidR="00D225E3">
              <w:rPr>
                <w:noProof/>
                <w:webHidden/>
              </w:rPr>
              <w:instrText xml:space="preserve"> PAGEREF _Toc151392859 \h </w:instrText>
            </w:r>
            <w:r w:rsidR="00D225E3">
              <w:rPr>
                <w:noProof/>
                <w:webHidden/>
              </w:rPr>
            </w:r>
            <w:r w:rsidR="00D225E3">
              <w:rPr>
                <w:noProof/>
                <w:webHidden/>
              </w:rPr>
              <w:fldChar w:fldCharType="separate"/>
            </w:r>
            <w:r>
              <w:rPr>
                <w:noProof/>
                <w:webHidden/>
              </w:rPr>
              <w:t>15</w:t>
            </w:r>
            <w:r w:rsidR="00D225E3">
              <w:rPr>
                <w:noProof/>
                <w:webHidden/>
              </w:rPr>
              <w:fldChar w:fldCharType="end"/>
            </w:r>
          </w:hyperlink>
        </w:p>
        <w:p w14:paraId="09141787" w14:textId="35DC1E02" w:rsidR="00D225E3" w:rsidRDefault="00DA3285">
          <w:pPr>
            <w:pStyle w:val="TM3"/>
            <w:tabs>
              <w:tab w:val="right" w:leader="dot" w:pos="8630"/>
            </w:tabs>
            <w:rPr>
              <w:rFonts w:asciiTheme="minorHAnsi" w:eastAsiaTheme="minorEastAsia" w:hAnsiTheme="minorHAnsi"/>
              <w:noProof/>
              <w:sz w:val="22"/>
              <w:lang w:eastAsia="fr-CA"/>
            </w:rPr>
          </w:pPr>
          <w:hyperlink w:anchor="_Toc151392860" w:history="1">
            <w:r w:rsidR="00D225E3" w:rsidRPr="00991AD8">
              <w:rPr>
                <w:rStyle w:val="Lienhypertexte"/>
                <w:noProof/>
              </w:rPr>
              <w:t>Prix Développement Raymond Bachand</w:t>
            </w:r>
            <w:r w:rsidR="00D225E3">
              <w:rPr>
                <w:noProof/>
                <w:webHidden/>
              </w:rPr>
              <w:tab/>
            </w:r>
            <w:r w:rsidR="00D225E3">
              <w:rPr>
                <w:noProof/>
                <w:webHidden/>
              </w:rPr>
              <w:fldChar w:fldCharType="begin"/>
            </w:r>
            <w:r w:rsidR="00D225E3">
              <w:rPr>
                <w:noProof/>
                <w:webHidden/>
              </w:rPr>
              <w:instrText xml:space="preserve"> PAGEREF _Toc151392860 \h </w:instrText>
            </w:r>
            <w:r w:rsidR="00D225E3">
              <w:rPr>
                <w:noProof/>
                <w:webHidden/>
              </w:rPr>
            </w:r>
            <w:r w:rsidR="00D225E3">
              <w:rPr>
                <w:noProof/>
                <w:webHidden/>
              </w:rPr>
              <w:fldChar w:fldCharType="separate"/>
            </w:r>
            <w:r>
              <w:rPr>
                <w:noProof/>
                <w:webHidden/>
              </w:rPr>
              <w:t>16</w:t>
            </w:r>
            <w:r w:rsidR="00D225E3">
              <w:rPr>
                <w:noProof/>
                <w:webHidden/>
              </w:rPr>
              <w:fldChar w:fldCharType="end"/>
            </w:r>
          </w:hyperlink>
        </w:p>
        <w:p w14:paraId="62D74865" w14:textId="10D764BB" w:rsidR="00D225E3" w:rsidRDefault="00DA3285">
          <w:pPr>
            <w:pStyle w:val="TM3"/>
            <w:tabs>
              <w:tab w:val="right" w:leader="dot" w:pos="8630"/>
            </w:tabs>
            <w:rPr>
              <w:rFonts w:asciiTheme="minorHAnsi" w:eastAsiaTheme="minorEastAsia" w:hAnsiTheme="minorHAnsi"/>
              <w:noProof/>
              <w:sz w:val="22"/>
              <w:lang w:eastAsia="fr-CA"/>
            </w:rPr>
          </w:pPr>
          <w:hyperlink w:anchor="_Toc151392861" w:history="1">
            <w:r w:rsidR="00D225E3" w:rsidRPr="00991AD8">
              <w:rPr>
                <w:rStyle w:val="Lienhypertexte"/>
                <w:noProof/>
              </w:rPr>
              <w:t>Prix Célébration</w:t>
            </w:r>
            <w:r w:rsidR="00D225E3">
              <w:rPr>
                <w:noProof/>
                <w:webHidden/>
              </w:rPr>
              <w:tab/>
            </w:r>
            <w:r w:rsidR="00D225E3">
              <w:rPr>
                <w:noProof/>
                <w:webHidden/>
              </w:rPr>
              <w:fldChar w:fldCharType="begin"/>
            </w:r>
            <w:r w:rsidR="00D225E3">
              <w:rPr>
                <w:noProof/>
                <w:webHidden/>
              </w:rPr>
              <w:instrText xml:space="preserve"> PAGEREF _Toc151392861 \h </w:instrText>
            </w:r>
            <w:r w:rsidR="00D225E3">
              <w:rPr>
                <w:noProof/>
                <w:webHidden/>
              </w:rPr>
            </w:r>
            <w:r w:rsidR="00D225E3">
              <w:rPr>
                <w:noProof/>
                <w:webHidden/>
              </w:rPr>
              <w:fldChar w:fldCharType="separate"/>
            </w:r>
            <w:r>
              <w:rPr>
                <w:noProof/>
                <w:webHidden/>
              </w:rPr>
              <w:t>16</w:t>
            </w:r>
            <w:r w:rsidR="00D225E3">
              <w:rPr>
                <w:noProof/>
                <w:webHidden/>
              </w:rPr>
              <w:fldChar w:fldCharType="end"/>
            </w:r>
          </w:hyperlink>
        </w:p>
        <w:p w14:paraId="780126ED" w14:textId="5E32881C" w:rsidR="00D225E3" w:rsidRDefault="00DA3285">
          <w:pPr>
            <w:pStyle w:val="TM1"/>
            <w:tabs>
              <w:tab w:val="right" w:leader="dot" w:pos="8630"/>
            </w:tabs>
            <w:rPr>
              <w:rFonts w:asciiTheme="minorHAnsi" w:eastAsiaTheme="minorEastAsia" w:hAnsiTheme="minorHAnsi"/>
              <w:noProof/>
              <w:sz w:val="22"/>
              <w:lang w:eastAsia="fr-CA"/>
            </w:rPr>
          </w:pPr>
          <w:hyperlink w:anchor="_Toc151392862" w:history="1">
            <w:r w:rsidR="00D225E3" w:rsidRPr="00991AD8">
              <w:rPr>
                <w:rStyle w:val="Lienhypertexte"/>
                <w:noProof/>
              </w:rPr>
              <w:t>ALTERGO EXPERTISE</w:t>
            </w:r>
            <w:r w:rsidR="00D225E3">
              <w:rPr>
                <w:noProof/>
                <w:webHidden/>
              </w:rPr>
              <w:tab/>
            </w:r>
            <w:r w:rsidR="00D225E3">
              <w:rPr>
                <w:noProof/>
                <w:webHidden/>
              </w:rPr>
              <w:fldChar w:fldCharType="begin"/>
            </w:r>
            <w:r w:rsidR="00D225E3">
              <w:rPr>
                <w:noProof/>
                <w:webHidden/>
              </w:rPr>
              <w:instrText xml:space="preserve"> PAGEREF _Toc151392862 \h </w:instrText>
            </w:r>
            <w:r w:rsidR="00D225E3">
              <w:rPr>
                <w:noProof/>
                <w:webHidden/>
              </w:rPr>
            </w:r>
            <w:r w:rsidR="00D225E3">
              <w:rPr>
                <w:noProof/>
                <w:webHidden/>
              </w:rPr>
              <w:fldChar w:fldCharType="separate"/>
            </w:r>
            <w:r>
              <w:rPr>
                <w:noProof/>
                <w:webHidden/>
              </w:rPr>
              <w:t>17</w:t>
            </w:r>
            <w:r w:rsidR="00D225E3">
              <w:rPr>
                <w:noProof/>
                <w:webHidden/>
              </w:rPr>
              <w:fldChar w:fldCharType="end"/>
            </w:r>
          </w:hyperlink>
        </w:p>
        <w:p w14:paraId="5F3F42F0" w14:textId="347764A0" w:rsidR="00D225E3" w:rsidRDefault="00DA3285">
          <w:pPr>
            <w:pStyle w:val="TM2"/>
            <w:tabs>
              <w:tab w:val="right" w:leader="dot" w:pos="8630"/>
            </w:tabs>
            <w:rPr>
              <w:rFonts w:asciiTheme="minorHAnsi" w:eastAsiaTheme="minorEastAsia" w:hAnsiTheme="minorHAnsi"/>
              <w:noProof/>
              <w:sz w:val="22"/>
              <w:lang w:eastAsia="fr-CA"/>
            </w:rPr>
          </w:pPr>
          <w:hyperlink w:anchor="_Toc151392863" w:history="1">
            <w:r w:rsidR="00D225E3" w:rsidRPr="00991AD8">
              <w:rPr>
                <w:rStyle w:val="Lienhypertexte"/>
                <w:noProof/>
              </w:rPr>
              <w:t>Activités de formation, sensibilisation et observation</w:t>
            </w:r>
            <w:r w:rsidR="00D225E3">
              <w:rPr>
                <w:noProof/>
                <w:webHidden/>
              </w:rPr>
              <w:tab/>
            </w:r>
            <w:r w:rsidR="00D225E3">
              <w:rPr>
                <w:noProof/>
                <w:webHidden/>
              </w:rPr>
              <w:fldChar w:fldCharType="begin"/>
            </w:r>
            <w:r w:rsidR="00D225E3">
              <w:rPr>
                <w:noProof/>
                <w:webHidden/>
              </w:rPr>
              <w:instrText xml:space="preserve"> PAGEREF _Toc151392863 \h </w:instrText>
            </w:r>
            <w:r w:rsidR="00D225E3">
              <w:rPr>
                <w:noProof/>
                <w:webHidden/>
              </w:rPr>
            </w:r>
            <w:r w:rsidR="00D225E3">
              <w:rPr>
                <w:noProof/>
                <w:webHidden/>
              </w:rPr>
              <w:fldChar w:fldCharType="separate"/>
            </w:r>
            <w:r>
              <w:rPr>
                <w:noProof/>
                <w:webHidden/>
              </w:rPr>
              <w:t>17</w:t>
            </w:r>
            <w:r w:rsidR="00D225E3">
              <w:rPr>
                <w:noProof/>
                <w:webHidden/>
              </w:rPr>
              <w:fldChar w:fldCharType="end"/>
            </w:r>
          </w:hyperlink>
        </w:p>
        <w:p w14:paraId="18F7E04F" w14:textId="5EE0DE25" w:rsidR="00D225E3" w:rsidRDefault="00DA3285">
          <w:pPr>
            <w:pStyle w:val="TM2"/>
            <w:tabs>
              <w:tab w:val="right" w:leader="dot" w:pos="8630"/>
            </w:tabs>
            <w:rPr>
              <w:rFonts w:asciiTheme="minorHAnsi" w:eastAsiaTheme="minorEastAsia" w:hAnsiTheme="minorHAnsi"/>
              <w:noProof/>
              <w:sz w:val="22"/>
              <w:lang w:eastAsia="fr-CA"/>
            </w:rPr>
          </w:pPr>
          <w:hyperlink w:anchor="_Toc151392864" w:history="1">
            <w:r w:rsidR="00D225E3" w:rsidRPr="00991AD8">
              <w:rPr>
                <w:rStyle w:val="Lienhypertexte"/>
                <w:noProof/>
              </w:rPr>
              <w:t>Services-conseils</w:t>
            </w:r>
            <w:r w:rsidR="00D225E3">
              <w:rPr>
                <w:noProof/>
                <w:webHidden/>
              </w:rPr>
              <w:tab/>
            </w:r>
            <w:r w:rsidR="00D225E3">
              <w:rPr>
                <w:noProof/>
                <w:webHidden/>
              </w:rPr>
              <w:fldChar w:fldCharType="begin"/>
            </w:r>
            <w:r w:rsidR="00D225E3">
              <w:rPr>
                <w:noProof/>
                <w:webHidden/>
              </w:rPr>
              <w:instrText xml:space="preserve"> PAGEREF _Toc151392864 \h </w:instrText>
            </w:r>
            <w:r w:rsidR="00D225E3">
              <w:rPr>
                <w:noProof/>
                <w:webHidden/>
              </w:rPr>
            </w:r>
            <w:r w:rsidR="00D225E3">
              <w:rPr>
                <w:noProof/>
                <w:webHidden/>
              </w:rPr>
              <w:fldChar w:fldCharType="separate"/>
            </w:r>
            <w:r>
              <w:rPr>
                <w:noProof/>
                <w:webHidden/>
              </w:rPr>
              <w:t>18</w:t>
            </w:r>
            <w:r w:rsidR="00D225E3">
              <w:rPr>
                <w:noProof/>
                <w:webHidden/>
              </w:rPr>
              <w:fldChar w:fldCharType="end"/>
            </w:r>
          </w:hyperlink>
        </w:p>
        <w:p w14:paraId="7864F87C" w14:textId="5437ECCA" w:rsidR="00D225E3" w:rsidRDefault="00DA3285">
          <w:pPr>
            <w:pStyle w:val="TM3"/>
            <w:tabs>
              <w:tab w:val="right" w:leader="dot" w:pos="8630"/>
            </w:tabs>
            <w:rPr>
              <w:rFonts w:asciiTheme="minorHAnsi" w:eastAsiaTheme="minorEastAsia" w:hAnsiTheme="minorHAnsi"/>
              <w:noProof/>
              <w:sz w:val="22"/>
              <w:lang w:eastAsia="fr-CA"/>
            </w:rPr>
          </w:pPr>
          <w:hyperlink w:anchor="_Toc151392865" w:history="1">
            <w:r w:rsidR="00D225E3" w:rsidRPr="00991AD8">
              <w:rPr>
                <w:rStyle w:val="Lienhypertexte"/>
                <w:noProof/>
              </w:rPr>
              <w:t>Service du greffe de la Ville de Montréal</w:t>
            </w:r>
            <w:r w:rsidR="00D225E3">
              <w:rPr>
                <w:noProof/>
                <w:webHidden/>
              </w:rPr>
              <w:tab/>
            </w:r>
            <w:r w:rsidR="00D225E3">
              <w:rPr>
                <w:noProof/>
                <w:webHidden/>
              </w:rPr>
              <w:fldChar w:fldCharType="begin"/>
            </w:r>
            <w:r w:rsidR="00D225E3">
              <w:rPr>
                <w:noProof/>
                <w:webHidden/>
              </w:rPr>
              <w:instrText xml:space="preserve"> PAGEREF _Toc151392865 \h </w:instrText>
            </w:r>
            <w:r w:rsidR="00D225E3">
              <w:rPr>
                <w:noProof/>
                <w:webHidden/>
              </w:rPr>
            </w:r>
            <w:r w:rsidR="00D225E3">
              <w:rPr>
                <w:noProof/>
                <w:webHidden/>
              </w:rPr>
              <w:fldChar w:fldCharType="separate"/>
            </w:r>
            <w:r>
              <w:rPr>
                <w:noProof/>
                <w:webHidden/>
              </w:rPr>
              <w:t>18</w:t>
            </w:r>
            <w:r w:rsidR="00D225E3">
              <w:rPr>
                <w:noProof/>
                <w:webHidden/>
              </w:rPr>
              <w:fldChar w:fldCharType="end"/>
            </w:r>
          </w:hyperlink>
        </w:p>
        <w:p w14:paraId="549D9951" w14:textId="5C0DFBEE" w:rsidR="00D225E3" w:rsidRDefault="00DA3285">
          <w:pPr>
            <w:pStyle w:val="TM3"/>
            <w:tabs>
              <w:tab w:val="right" w:leader="dot" w:pos="8630"/>
            </w:tabs>
            <w:rPr>
              <w:rFonts w:asciiTheme="minorHAnsi" w:eastAsiaTheme="minorEastAsia" w:hAnsiTheme="minorHAnsi"/>
              <w:noProof/>
              <w:sz w:val="22"/>
              <w:lang w:eastAsia="fr-CA"/>
            </w:rPr>
          </w:pPr>
          <w:hyperlink w:anchor="_Toc151392866" w:history="1">
            <w:r w:rsidR="00D225E3" w:rsidRPr="00991AD8">
              <w:rPr>
                <w:rStyle w:val="Lienhypertexte"/>
                <w:noProof/>
              </w:rPr>
              <w:t>Ville de Saint-Bruno</w:t>
            </w:r>
            <w:r w:rsidR="00D225E3">
              <w:rPr>
                <w:noProof/>
                <w:webHidden/>
              </w:rPr>
              <w:tab/>
            </w:r>
            <w:r w:rsidR="00D225E3">
              <w:rPr>
                <w:noProof/>
                <w:webHidden/>
              </w:rPr>
              <w:fldChar w:fldCharType="begin"/>
            </w:r>
            <w:r w:rsidR="00D225E3">
              <w:rPr>
                <w:noProof/>
                <w:webHidden/>
              </w:rPr>
              <w:instrText xml:space="preserve"> PAGEREF _Toc151392866 \h </w:instrText>
            </w:r>
            <w:r w:rsidR="00D225E3">
              <w:rPr>
                <w:noProof/>
                <w:webHidden/>
              </w:rPr>
            </w:r>
            <w:r w:rsidR="00D225E3">
              <w:rPr>
                <w:noProof/>
                <w:webHidden/>
              </w:rPr>
              <w:fldChar w:fldCharType="separate"/>
            </w:r>
            <w:r>
              <w:rPr>
                <w:noProof/>
                <w:webHidden/>
              </w:rPr>
              <w:t>18</w:t>
            </w:r>
            <w:r w:rsidR="00D225E3">
              <w:rPr>
                <w:noProof/>
                <w:webHidden/>
              </w:rPr>
              <w:fldChar w:fldCharType="end"/>
            </w:r>
          </w:hyperlink>
        </w:p>
        <w:p w14:paraId="3D0FA466" w14:textId="11D7FD3A" w:rsidR="00D225E3" w:rsidRDefault="00DA3285">
          <w:pPr>
            <w:pStyle w:val="TM3"/>
            <w:tabs>
              <w:tab w:val="right" w:leader="dot" w:pos="8630"/>
            </w:tabs>
            <w:rPr>
              <w:rFonts w:asciiTheme="minorHAnsi" w:eastAsiaTheme="minorEastAsia" w:hAnsiTheme="minorHAnsi"/>
              <w:noProof/>
              <w:sz w:val="22"/>
              <w:lang w:eastAsia="fr-CA"/>
            </w:rPr>
          </w:pPr>
          <w:hyperlink w:anchor="_Toc151392867" w:history="1">
            <w:r w:rsidR="00D225E3" w:rsidRPr="00991AD8">
              <w:rPr>
                <w:rStyle w:val="Lienhypertexte"/>
                <w:noProof/>
              </w:rPr>
              <w:t>Omnium Banque Nationale</w:t>
            </w:r>
            <w:r w:rsidR="00D225E3">
              <w:rPr>
                <w:noProof/>
                <w:webHidden/>
              </w:rPr>
              <w:tab/>
            </w:r>
            <w:r w:rsidR="00D225E3">
              <w:rPr>
                <w:noProof/>
                <w:webHidden/>
              </w:rPr>
              <w:fldChar w:fldCharType="begin"/>
            </w:r>
            <w:r w:rsidR="00D225E3">
              <w:rPr>
                <w:noProof/>
                <w:webHidden/>
              </w:rPr>
              <w:instrText xml:space="preserve"> PAGEREF _Toc151392867 \h </w:instrText>
            </w:r>
            <w:r w:rsidR="00D225E3">
              <w:rPr>
                <w:noProof/>
                <w:webHidden/>
              </w:rPr>
            </w:r>
            <w:r w:rsidR="00D225E3">
              <w:rPr>
                <w:noProof/>
                <w:webHidden/>
              </w:rPr>
              <w:fldChar w:fldCharType="separate"/>
            </w:r>
            <w:r>
              <w:rPr>
                <w:noProof/>
                <w:webHidden/>
              </w:rPr>
              <w:t>19</w:t>
            </w:r>
            <w:r w:rsidR="00D225E3">
              <w:rPr>
                <w:noProof/>
                <w:webHidden/>
              </w:rPr>
              <w:fldChar w:fldCharType="end"/>
            </w:r>
          </w:hyperlink>
        </w:p>
        <w:p w14:paraId="1C22AD15" w14:textId="5B1D9A05" w:rsidR="00D225E3" w:rsidRDefault="00DA3285">
          <w:pPr>
            <w:pStyle w:val="TM2"/>
            <w:tabs>
              <w:tab w:val="right" w:leader="dot" w:pos="8630"/>
            </w:tabs>
            <w:rPr>
              <w:rFonts w:asciiTheme="minorHAnsi" w:eastAsiaTheme="minorEastAsia" w:hAnsiTheme="minorHAnsi"/>
              <w:noProof/>
              <w:sz w:val="22"/>
              <w:lang w:eastAsia="fr-CA"/>
            </w:rPr>
          </w:pPr>
          <w:hyperlink w:anchor="_Toc151392868" w:history="1">
            <w:r w:rsidR="00D225E3" w:rsidRPr="00991AD8">
              <w:rPr>
                <w:rStyle w:val="Lienhypertexte"/>
                <w:noProof/>
              </w:rPr>
              <w:t>Amélioration en continu des services offerts</w:t>
            </w:r>
            <w:r w:rsidR="00D225E3">
              <w:rPr>
                <w:noProof/>
                <w:webHidden/>
              </w:rPr>
              <w:tab/>
            </w:r>
            <w:r w:rsidR="00D225E3">
              <w:rPr>
                <w:noProof/>
                <w:webHidden/>
              </w:rPr>
              <w:fldChar w:fldCharType="begin"/>
            </w:r>
            <w:r w:rsidR="00D225E3">
              <w:rPr>
                <w:noProof/>
                <w:webHidden/>
              </w:rPr>
              <w:instrText xml:space="preserve"> PAGEREF _Toc151392868 \h </w:instrText>
            </w:r>
            <w:r w:rsidR="00D225E3">
              <w:rPr>
                <w:noProof/>
                <w:webHidden/>
              </w:rPr>
            </w:r>
            <w:r w:rsidR="00D225E3">
              <w:rPr>
                <w:noProof/>
                <w:webHidden/>
              </w:rPr>
              <w:fldChar w:fldCharType="separate"/>
            </w:r>
            <w:r>
              <w:rPr>
                <w:noProof/>
                <w:webHidden/>
              </w:rPr>
              <w:t>19</w:t>
            </w:r>
            <w:r w:rsidR="00D225E3">
              <w:rPr>
                <w:noProof/>
                <w:webHidden/>
              </w:rPr>
              <w:fldChar w:fldCharType="end"/>
            </w:r>
          </w:hyperlink>
        </w:p>
        <w:p w14:paraId="7956B1CD" w14:textId="41320162" w:rsidR="00D225E3" w:rsidRDefault="00DA3285">
          <w:pPr>
            <w:pStyle w:val="TM3"/>
            <w:tabs>
              <w:tab w:val="right" w:leader="dot" w:pos="8630"/>
            </w:tabs>
            <w:rPr>
              <w:rFonts w:asciiTheme="minorHAnsi" w:eastAsiaTheme="minorEastAsia" w:hAnsiTheme="minorHAnsi"/>
              <w:noProof/>
              <w:sz w:val="22"/>
              <w:lang w:eastAsia="fr-CA"/>
            </w:rPr>
          </w:pPr>
          <w:hyperlink w:anchor="_Toc151392869" w:history="1">
            <w:r w:rsidR="00D225E3" w:rsidRPr="00991AD8">
              <w:rPr>
                <w:rStyle w:val="Lienhypertexte"/>
                <w:noProof/>
              </w:rPr>
              <w:t>Virage numérique pour la formation</w:t>
            </w:r>
            <w:r w:rsidR="00D225E3">
              <w:rPr>
                <w:noProof/>
                <w:webHidden/>
              </w:rPr>
              <w:tab/>
            </w:r>
            <w:r w:rsidR="00D225E3">
              <w:rPr>
                <w:noProof/>
                <w:webHidden/>
              </w:rPr>
              <w:fldChar w:fldCharType="begin"/>
            </w:r>
            <w:r w:rsidR="00D225E3">
              <w:rPr>
                <w:noProof/>
                <w:webHidden/>
              </w:rPr>
              <w:instrText xml:space="preserve"> PAGEREF _Toc151392869 \h </w:instrText>
            </w:r>
            <w:r w:rsidR="00D225E3">
              <w:rPr>
                <w:noProof/>
                <w:webHidden/>
              </w:rPr>
            </w:r>
            <w:r w:rsidR="00D225E3">
              <w:rPr>
                <w:noProof/>
                <w:webHidden/>
              </w:rPr>
              <w:fldChar w:fldCharType="separate"/>
            </w:r>
            <w:r>
              <w:rPr>
                <w:noProof/>
                <w:webHidden/>
              </w:rPr>
              <w:t>19</w:t>
            </w:r>
            <w:r w:rsidR="00D225E3">
              <w:rPr>
                <w:noProof/>
                <w:webHidden/>
              </w:rPr>
              <w:fldChar w:fldCharType="end"/>
            </w:r>
          </w:hyperlink>
        </w:p>
        <w:p w14:paraId="0DF00800" w14:textId="615DD249" w:rsidR="00D225E3" w:rsidRDefault="00DA3285">
          <w:pPr>
            <w:pStyle w:val="TM3"/>
            <w:tabs>
              <w:tab w:val="right" w:leader="dot" w:pos="8630"/>
            </w:tabs>
            <w:rPr>
              <w:rFonts w:asciiTheme="minorHAnsi" w:eastAsiaTheme="minorEastAsia" w:hAnsiTheme="minorHAnsi"/>
              <w:noProof/>
              <w:sz w:val="22"/>
              <w:lang w:eastAsia="fr-CA"/>
            </w:rPr>
          </w:pPr>
          <w:hyperlink w:anchor="_Toc151392870" w:history="1">
            <w:r w:rsidR="00D225E3" w:rsidRPr="00991AD8">
              <w:rPr>
                <w:rStyle w:val="Lienhypertexte"/>
                <w:noProof/>
              </w:rPr>
              <w:t>Nouveaux services</w:t>
            </w:r>
            <w:r w:rsidR="00D225E3">
              <w:rPr>
                <w:noProof/>
                <w:webHidden/>
              </w:rPr>
              <w:tab/>
            </w:r>
            <w:r w:rsidR="00D225E3">
              <w:rPr>
                <w:noProof/>
                <w:webHidden/>
              </w:rPr>
              <w:fldChar w:fldCharType="begin"/>
            </w:r>
            <w:r w:rsidR="00D225E3">
              <w:rPr>
                <w:noProof/>
                <w:webHidden/>
              </w:rPr>
              <w:instrText xml:space="preserve"> PAGEREF _Toc151392870 \h </w:instrText>
            </w:r>
            <w:r w:rsidR="00D225E3">
              <w:rPr>
                <w:noProof/>
                <w:webHidden/>
              </w:rPr>
            </w:r>
            <w:r w:rsidR="00D225E3">
              <w:rPr>
                <w:noProof/>
                <w:webHidden/>
              </w:rPr>
              <w:fldChar w:fldCharType="separate"/>
            </w:r>
            <w:r>
              <w:rPr>
                <w:noProof/>
                <w:webHidden/>
              </w:rPr>
              <w:t>20</w:t>
            </w:r>
            <w:r w:rsidR="00D225E3">
              <w:rPr>
                <w:noProof/>
                <w:webHidden/>
              </w:rPr>
              <w:fldChar w:fldCharType="end"/>
            </w:r>
          </w:hyperlink>
        </w:p>
        <w:p w14:paraId="4C6FABA9" w14:textId="6279DC0B" w:rsidR="00D225E3" w:rsidRDefault="00DA3285">
          <w:pPr>
            <w:pStyle w:val="TM2"/>
            <w:tabs>
              <w:tab w:val="right" w:leader="dot" w:pos="8630"/>
            </w:tabs>
            <w:rPr>
              <w:rFonts w:asciiTheme="minorHAnsi" w:eastAsiaTheme="minorEastAsia" w:hAnsiTheme="minorHAnsi"/>
              <w:noProof/>
              <w:sz w:val="22"/>
              <w:lang w:eastAsia="fr-CA"/>
            </w:rPr>
          </w:pPr>
          <w:hyperlink w:anchor="_Toc151392871" w:history="1">
            <w:r w:rsidR="00D225E3" w:rsidRPr="00991AD8">
              <w:rPr>
                <w:rStyle w:val="Lienhypertexte"/>
                <w:noProof/>
              </w:rPr>
              <w:t>Collectif accessibilité universelle</w:t>
            </w:r>
            <w:r w:rsidR="00D225E3">
              <w:rPr>
                <w:noProof/>
                <w:webHidden/>
              </w:rPr>
              <w:tab/>
            </w:r>
            <w:r w:rsidR="00D225E3">
              <w:rPr>
                <w:noProof/>
                <w:webHidden/>
              </w:rPr>
              <w:fldChar w:fldCharType="begin"/>
            </w:r>
            <w:r w:rsidR="00D225E3">
              <w:rPr>
                <w:noProof/>
                <w:webHidden/>
              </w:rPr>
              <w:instrText xml:space="preserve"> PAGEREF _Toc151392871 \h </w:instrText>
            </w:r>
            <w:r w:rsidR="00D225E3">
              <w:rPr>
                <w:noProof/>
                <w:webHidden/>
              </w:rPr>
            </w:r>
            <w:r w:rsidR="00D225E3">
              <w:rPr>
                <w:noProof/>
                <w:webHidden/>
              </w:rPr>
              <w:fldChar w:fldCharType="separate"/>
            </w:r>
            <w:r>
              <w:rPr>
                <w:noProof/>
                <w:webHidden/>
              </w:rPr>
              <w:t>20</w:t>
            </w:r>
            <w:r w:rsidR="00D225E3">
              <w:rPr>
                <w:noProof/>
                <w:webHidden/>
              </w:rPr>
              <w:fldChar w:fldCharType="end"/>
            </w:r>
          </w:hyperlink>
        </w:p>
        <w:p w14:paraId="73194D0E" w14:textId="086F685A" w:rsidR="00D225E3" w:rsidRDefault="00DA3285">
          <w:pPr>
            <w:pStyle w:val="TM2"/>
            <w:tabs>
              <w:tab w:val="right" w:leader="dot" w:pos="8630"/>
            </w:tabs>
            <w:rPr>
              <w:rFonts w:asciiTheme="minorHAnsi" w:eastAsiaTheme="minorEastAsia" w:hAnsiTheme="minorHAnsi"/>
              <w:noProof/>
              <w:sz w:val="22"/>
              <w:lang w:eastAsia="fr-CA"/>
            </w:rPr>
          </w:pPr>
          <w:hyperlink w:anchor="_Toc151392872" w:history="1">
            <w:r w:rsidR="00D225E3" w:rsidRPr="00991AD8">
              <w:rPr>
                <w:rStyle w:val="Lienhypertexte"/>
                <w:noProof/>
              </w:rPr>
              <w:t>Une campagne choc pour le Collectif A.U.</w:t>
            </w:r>
            <w:r w:rsidR="00D225E3">
              <w:rPr>
                <w:noProof/>
                <w:webHidden/>
              </w:rPr>
              <w:tab/>
            </w:r>
            <w:r w:rsidR="00D225E3">
              <w:rPr>
                <w:noProof/>
                <w:webHidden/>
              </w:rPr>
              <w:fldChar w:fldCharType="begin"/>
            </w:r>
            <w:r w:rsidR="00D225E3">
              <w:rPr>
                <w:noProof/>
                <w:webHidden/>
              </w:rPr>
              <w:instrText xml:space="preserve"> PAGEREF _Toc151392872 \h </w:instrText>
            </w:r>
            <w:r w:rsidR="00D225E3">
              <w:rPr>
                <w:noProof/>
                <w:webHidden/>
              </w:rPr>
            </w:r>
            <w:r w:rsidR="00D225E3">
              <w:rPr>
                <w:noProof/>
                <w:webHidden/>
              </w:rPr>
              <w:fldChar w:fldCharType="separate"/>
            </w:r>
            <w:r>
              <w:rPr>
                <w:noProof/>
                <w:webHidden/>
              </w:rPr>
              <w:t>21</w:t>
            </w:r>
            <w:r w:rsidR="00D225E3">
              <w:rPr>
                <w:noProof/>
                <w:webHidden/>
              </w:rPr>
              <w:fldChar w:fldCharType="end"/>
            </w:r>
          </w:hyperlink>
        </w:p>
        <w:p w14:paraId="2BC440DB" w14:textId="4C9311B1" w:rsidR="00D225E3" w:rsidRDefault="00DA3285" w:rsidP="00D225E3">
          <w:pPr>
            <w:pStyle w:val="TM1"/>
            <w:tabs>
              <w:tab w:val="right" w:leader="dot" w:pos="8630"/>
            </w:tabs>
            <w:rPr>
              <w:rFonts w:asciiTheme="minorHAnsi" w:eastAsiaTheme="minorEastAsia" w:hAnsiTheme="minorHAnsi"/>
              <w:noProof/>
              <w:sz w:val="22"/>
              <w:lang w:eastAsia="fr-CA"/>
            </w:rPr>
          </w:pPr>
          <w:hyperlink w:anchor="_Toc151392873" w:history="1">
            <w:r w:rsidR="00D225E3" w:rsidRPr="00991AD8">
              <w:rPr>
                <w:rStyle w:val="Lienhypertexte"/>
                <w:noProof/>
              </w:rPr>
              <w:t>ALTERGO ÉVÉNEMENTS</w:t>
            </w:r>
            <w:r w:rsidR="00D225E3">
              <w:rPr>
                <w:noProof/>
                <w:webHidden/>
              </w:rPr>
              <w:tab/>
            </w:r>
            <w:r w:rsidR="00D225E3">
              <w:rPr>
                <w:noProof/>
                <w:webHidden/>
              </w:rPr>
              <w:fldChar w:fldCharType="begin"/>
            </w:r>
            <w:r w:rsidR="00D225E3">
              <w:rPr>
                <w:noProof/>
                <w:webHidden/>
              </w:rPr>
              <w:instrText xml:space="preserve"> PAGEREF _Toc151392873 \h </w:instrText>
            </w:r>
            <w:r w:rsidR="00D225E3">
              <w:rPr>
                <w:noProof/>
                <w:webHidden/>
              </w:rPr>
            </w:r>
            <w:r w:rsidR="00D225E3">
              <w:rPr>
                <w:noProof/>
                <w:webHidden/>
              </w:rPr>
              <w:fldChar w:fldCharType="separate"/>
            </w:r>
            <w:r>
              <w:rPr>
                <w:noProof/>
                <w:webHidden/>
              </w:rPr>
              <w:t>22</w:t>
            </w:r>
            <w:r w:rsidR="00D225E3">
              <w:rPr>
                <w:noProof/>
                <w:webHidden/>
              </w:rPr>
              <w:fldChar w:fldCharType="end"/>
            </w:r>
          </w:hyperlink>
        </w:p>
        <w:p w14:paraId="22F8EAE0" w14:textId="346B9B51" w:rsidR="00D225E3" w:rsidRDefault="00DA3285">
          <w:pPr>
            <w:pStyle w:val="TM2"/>
            <w:tabs>
              <w:tab w:val="right" w:leader="dot" w:pos="8630"/>
            </w:tabs>
            <w:rPr>
              <w:rFonts w:asciiTheme="minorHAnsi" w:eastAsiaTheme="minorEastAsia" w:hAnsiTheme="minorHAnsi"/>
              <w:noProof/>
              <w:sz w:val="22"/>
              <w:lang w:eastAsia="fr-CA"/>
            </w:rPr>
          </w:pPr>
          <w:hyperlink w:anchor="_Toc151392875" w:history="1">
            <w:r w:rsidR="00D225E3" w:rsidRPr="00991AD8">
              <w:rPr>
                <w:rStyle w:val="Lienhypertexte"/>
                <w:noProof/>
              </w:rPr>
              <w:t>Un 40</w:t>
            </w:r>
            <w:r w:rsidR="00D225E3" w:rsidRPr="00991AD8">
              <w:rPr>
                <w:rStyle w:val="Lienhypertexte"/>
                <w:noProof/>
                <w:vertAlign w:val="superscript"/>
              </w:rPr>
              <w:t>e</w:t>
            </w:r>
            <w:r w:rsidR="00D225E3" w:rsidRPr="00991AD8">
              <w:rPr>
                <w:rStyle w:val="Lienhypertexte"/>
                <w:noProof/>
              </w:rPr>
              <w:t xml:space="preserve"> Défi sportif AlterGo éclatant!</w:t>
            </w:r>
            <w:r w:rsidR="00D225E3">
              <w:rPr>
                <w:noProof/>
                <w:webHidden/>
              </w:rPr>
              <w:tab/>
            </w:r>
            <w:r w:rsidR="00D225E3">
              <w:rPr>
                <w:noProof/>
                <w:webHidden/>
              </w:rPr>
              <w:fldChar w:fldCharType="begin"/>
            </w:r>
            <w:r w:rsidR="00D225E3">
              <w:rPr>
                <w:noProof/>
                <w:webHidden/>
              </w:rPr>
              <w:instrText xml:space="preserve"> PAGEREF _Toc151392875 \h </w:instrText>
            </w:r>
            <w:r w:rsidR="00D225E3">
              <w:rPr>
                <w:noProof/>
                <w:webHidden/>
              </w:rPr>
            </w:r>
            <w:r w:rsidR="00D225E3">
              <w:rPr>
                <w:noProof/>
                <w:webHidden/>
              </w:rPr>
              <w:fldChar w:fldCharType="separate"/>
            </w:r>
            <w:r>
              <w:rPr>
                <w:noProof/>
                <w:webHidden/>
              </w:rPr>
              <w:t>22</w:t>
            </w:r>
            <w:r w:rsidR="00D225E3">
              <w:rPr>
                <w:noProof/>
                <w:webHidden/>
              </w:rPr>
              <w:fldChar w:fldCharType="end"/>
            </w:r>
          </w:hyperlink>
        </w:p>
        <w:p w14:paraId="42575AA2" w14:textId="67BB9D57" w:rsidR="00D225E3" w:rsidRDefault="00DA3285">
          <w:pPr>
            <w:pStyle w:val="TM2"/>
            <w:tabs>
              <w:tab w:val="right" w:leader="dot" w:pos="8630"/>
            </w:tabs>
            <w:rPr>
              <w:rFonts w:asciiTheme="minorHAnsi" w:eastAsiaTheme="minorEastAsia" w:hAnsiTheme="minorHAnsi"/>
              <w:noProof/>
              <w:sz w:val="22"/>
              <w:lang w:eastAsia="fr-CA"/>
            </w:rPr>
          </w:pPr>
          <w:hyperlink w:anchor="_Toc151392876" w:history="1">
            <w:r w:rsidR="00D225E3" w:rsidRPr="00991AD8">
              <w:rPr>
                <w:rStyle w:val="Lienhypertexte"/>
                <w:noProof/>
              </w:rPr>
              <w:t>Volet scolaire</w:t>
            </w:r>
            <w:r w:rsidR="00D225E3">
              <w:rPr>
                <w:noProof/>
                <w:webHidden/>
              </w:rPr>
              <w:tab/>
            </w:r>
            <w:r w:rsidR="00D225E3">
              <w:rPr>
                <w:noProof/>
                <w:webHidden/>
              </w:rPr>
              <w:fldChar w:fldCharType="begin"/>
            </w:r>
            <w:r w:rsidR="00D225E3">
              <w:rPr>
                <w:noProof/>
                <w:webHidden/>
              </w:rPr>
              <w:instrText xml:space="preserve"> PAGEREF _Toc151392876 \h </w:instrText>
            </w:r>
            <w:r w:rsidR="00D225E3">
              <w:rPr>
                <w:noProof/>
                <w:webHidden/>
              </w:rPr>
            </w:r>
            <w:r w:rsidR="00D225E3">
              <w:rPr>
                <w:noProof/>
                <w:webHidden/>
              </w:rPr>
              <w:fldChar w:fldCharType="separate"/>
            </w:r>
            <w:r>
              <w:rPr>
                <w:noProof/>
                <w:webHidden/>
              </w:rPr>
              <w:t>22</w:t>
            </w:r>
            <w:r w:rsidR="00D225E3">
              <w:rPr>
                <w:noProof/>
                <w:webHidden/>
              </w:rPr>
              <w:fldChar w:fldCharType="end"/>
            </w:r>
          </w:hyperlink>
        </w:p>
        <w:p w14:paraId="2C3CC8BA" w14:textId="642C5A8C" w:rsidR="00D225E3" w:rsidRDefault="00DA3285">
          <w:pPr>
            <w:pStyle w:val="TM3"/>
            <w:tabs>
              <w:tab w:val="right" w:leader="dot" w:pos="8630"/>
            </w:tabs>
            <w:rPr>
              <w:rFonts w:asciiTheme="minorHAnsi" w:eastAsiaTheme="minorEastAsia" w:hAnsiTheme="minorHAnsi"/>
              <w:noProof/>
              <w:sz w:val="22"/>
              <w:lang w:eastAsia="fr-CA"/>
            </w:rPr>
          </w:pPr>
          <w:hyperlink w:anchor="_Toc151392877" w:history="1">
            <w:r w:rsidR="00D225E3" w:rsidRPr="00991AD8">
              <w:rPr>
                <w:rStyle w:val="Lienhypertexte"/>
                <w:noProof/>
              </w:rPr>
              <w:t>Volets provincial et national</w:t>
            </w:r>
            <w:r w:rsidR="00D225E3">
              <w:rPr>
                <w:noProof/>
                <w:webHidden/>
              </w:rPr>
              <w:tab/>
            </w:r>
            <w:r w:rsidR="00D225E3">
              <w:rPr>
                <w:noProof/>
                <w:webHidden/>
              </w:rPr>
              <w:fldChar w:fldCharType="begin"/>
            </w:r>
            <w:r w:rsidR="00D225E3">
              <w:rPr>
                <w:noProof/>
                <w:webHidden/>
              </w:rPr>
              <w:instrText xml:space="preserve"> PAGEREF _Toc151392877 \h </w:instrText>
            </w:r>
            <w:r w:rsidR="00D225E3">
              <w:rPr>
                <w:noProof/>
                <w:webHidden/>
              </w:rPr>
            </w:r>
            <w:r w:rsidR="00D225E3">
              <w:rPr>
                <w:noProof/>
                <w:webHidden/>
              </w:rPr>
              <w:fldChar w:fldCharType="separate"/>
            </w:r>
            <w:r>
              <w:rPr>
                <w:noProof/>
                <w:webHidden/>
              </w:rPr>
              <w:t>23</w:t>
            </w:r>
            <w:r w:rsidR="00D225E3">
              <w:rPr>
                <w:noProof/>
                <w:webHidden/>
              </w:rPr>
              <w:fldChar w:fldCharType="end"/>
            </w:r>
          </w:hyperlink>
        </w:p>
        <w:p w14:paraId="32ED532D" w14:textId="0C589736" w:rsidR="00D225E3" w:rsidRDefault="00DA3285">
          <w:pPr>
            <w:pStyle w:val="TM3"/>
            <w:tabs>
              <w:tab w:val="right" w:leader="dot" w:pos="8630"/>
            </w:tabs>
            <w:rPr>
              <w:rFonts w:asciiTheme="minorHAnsi" w:eastAsiaTheme="minorEastAsia" w:hAnsiTheme="minorHAnsi"/>
              <w:noProof/>
              <w:sz w:val="22"/>
              <w:lang w:eastAsia="fr-CA"/>
            </w:rPr>
          </w:pPr>
          <w:hyperlink w:anchor="_Toc151392878" w:history="1">
            <w:r w:rsidR="00D225E3" w:rsidRPr="00991AD8">
              <w:rPr>
                <w:rStyle w:val="Lienhypertexte"/>
                <w:noProof/>
              </w:rPr>
              <w:t>Volet international</w:t>
            </w:r>
            <w:r w:rsidR="00D225E3">
              <w:rPr>
                <w:noProof/>
                <w:webHidden/>
              </w:rPr>
              <w:tab/>
            </w:r>
            <w:r w:rsidR="00D225E3">
              <w:rPr>
                <w:noProof/>
                <w:webHidden/>
              </w:rPr>
              <w:fldChar w:fldCharType="begin"/>
            </w:r>
            <w:r w:rsidR="00D225E3">
              <w:rPr>
                <w:noProof/>
                <w:webHidden/>
              </w:rPr>
              <w:instrText xml:space="preserve"> PAGEREF _Toc151392878 \h </w:instrText>
            </w:r>
            <w:r w:rsidR="00D225E3">
              <w:rPr>
                <w:noProof/>
                <w:webHidden/>
              </w:rPr>
            </w:r>
            <w:r w:rsidR="00D225E3">
              <w:rPr>
                <w:noProof/>
                <w:webHidden/>
              </w:rPr>
              <w:fldChar w:fldCharType="separate"/>
            </w:r>
            <w:r>
              <w:rPr>
                <w:noProof/>
                <w:webHidden/>
              </w:rPr>
              <w:t>24</w:t>
            </w:r>
            <w:r w:rsidR="00D225E3">
              <w:rPr>
                <w:noProof/>
                <w:webHidden/>
              </w:rPr>
              <w:fldChar w:fldCharType="end"/>
            </w:r>
          </w:hyperlink>
        </w:p>
        <w:p w14:paraId="559CA363" w14:textId="4D16D25E" w:rsidR="00D225E3" w:rsidRDefault="00DA3285">
          <w:pPr>
            <w:pStyle w:val="TM3"/>
            <w:tabs>
              <w:tab w:val="right" w:leader="dot" w:pos="8630"/>
            </w:tabs>
            <w:rPr>
              <w:rFonts w:asciiTheme="minorHAnsi" w:eastAsiaTheme="minorEastAsia" w:hAnsiTheme="minorHAnsi"/>
              <w:noProof/>
              <w:sz w:val="22"/>
              <w:lang w:eastAsia="fr-CA"/>
            </w:rPr>
          </w:pPr>
          <w:hyperlink w:anchor="_Toc151392879" w:history="1">
            <w:r w:rsidR="00D225E3" w:rsidRPr="00991AD8">
              <w:rPr>
                <w:rStyle w:val="Lienhypertexte"/>
                <w:noProof/>
              </w:rPr>
              <w:t>Rayonnement</w:t>
            </w:r>
            <w:r w:rsidR="00D225E3">
              <w:rPr>
                <w:noProof/>
                <w:webHidden/>
              </w:rPr>
              <w:tab/>
            </w:r>
            <w:r w:rsidR="00D225E3">
              <w:rPr>
                <w:noProof/>
                <w:webHidden/>
              </w:rPr>
              <w:fldChar w:fldCharType="begin"/>
            </w:r>
            <w:r w:rsidR="00D225E3">
              <w:rPr>
                <w:noProof/>
                <w:webHidden/>
              </w:rPr>
              <w:instrText xml:space="preserve"> PAGEREF _Toc151392879 \h </w:instrText>
            </w:r>
            <w:r w:rsidR="00D225E3">
              <w:rPr>
                <w:noProof/>
                <w:webHidden/>
              </w:rPr>
            </w:r>
            <w:r w:rsidR="00D225E3">
              <w:rPr>
                <w:noProof/>
                <w:webHidden/>
              </w:rPr>
              <w:fldChar w:fldCharType="separate"/>
            </w:r>
            <w:r>
              <w:rPr>
                <w:noProof/>
                <w:webHidden/>
              </w:rPr>
              <w:t>24</w:t>
            </w:r>
            <w:r w:rsidR="00D225E3">
              <w:rPr>
                <w:noProof/>
                <w:webHidden/>
              </w:rPr>
              <w:fldChar w:fldCharType="end"/>
            </w:r>
          </w:hyperlink>
        </w:p>
        <w:p w14:paraId="7534F616" w14:textId="03C055B0" w:rsidR="00D225E3" w:rsidRDefault="00DA3285">
          <w:pPr>
            <w:pStyle w:val="TM3"/>
            <w:tabs>
              <w:tab w:val="right" w:leader="dot" w:pos="8630"/>
            </w:tabs>
            <w:rPr>
              <w:rFonts w:asciiTheme="minorHAnsi" w:eastAsiaTheme="minorEastAsia" w:hAnsiTheme="minorHAnsi"/>
              <w:noProof/>
              <w:sz w:val="22"/>
              <w:lang w:eastAsia="fr-CA"/>
            </w:rPr>
          </w:pPr>
          <w:hyperlink w:anchor="_Toc151392880" w:history="1">
            <w:r w:rsidR="00D225E3" w:rsidRPr="00991AD8">
              <w:rPr>
                <w:rStyle w:val="Lienhypertexte"/>
                <w:noProof/>
              </w:rPr>
              <w:t>Partenariats</w:t>
            </w:r>
            <w:r w:rsidR="00D225E3">
              <w:rPr>
                <w:noProof/>
                <w:webHidden/>
              </w:rPr>
              <w:tab/>
            </w:r>
            <w:r w:rsidR="00D225E3">
              <w:rPr>
                <w:noProof/>
                <w:webHidden/>
              </w:rPr>
              <w:fldChar w:fldCharType="begin"/>
            </w:r>
            <w:r w:rsidR="00D225E3">
              <w:rPr>
                <w:noProof/>
                <w:webHidden/>
              </w:rPr>
              <w:instrText xml:space="preserve"> PAGEREF _Toc151392880 \h </w:instrText>
            </w:r>
            <w:r w:rsidR="00D225E3">
              <w:rPr>
                <w:noProof/>
                <w:webHidden/>
              </w:rPr>
            </w:r>
            <w:r w:rsidR="00D225E3">
              <w:rPr>
                <w:noProof/>
                <w:webHidden/>
              </w:rPr>
              <w:fldChar w:fldCharType="separate"/>
            </w:r>
            <w:r>
              <w:rPr>
                <w:noProof/>
                <w:webHidden/>
              </w:rPr>
              <w:t>26</w:t>
            </w:r>
            <w:r w:rsidR="00D225E3">
              <w:rPr>
                <w:noProof/>
                <w:webHidden/>
              </w:rPr>
              <w:fldChar w:fldCharType="end"/>
            </w:r>
          </w:hyperlink>
        </w:p>
        <w:p w14:paraId="0BD1A421" w14:textId="1EDEEF76" w:rsidR="00D225E3" w:rsidRDefault="00DA3285">
          <w:pPr>
            <w:pStyle w:val="TM2"/>
            <w:tabs>
              <w:tab w:val="right" w:leader="dot" w:pos="8630"/>
            </w:tabs>
            <w:rPr>
              <w:rFonts w:asciiTheme="minorHAnsi" w:eastAsiaTheme="minorEastAsia" w:hAnsiTheme="minorHAnsi"/>
              <w:noProof/>
              <w:sz w:val="22"/>
              <w:lang w:eastAsia="fr-CA"/>
            </w:rPr>
          </w:pPr>
          <w:hyperlink w:anchor="_Toc151392881" w:history="1">
            <w:r w:rsidR="00D225E3" w:rsidRPr="00991AD8">
              <w:rPr>
                <w:rStyle w:val="Lienhypertexte"/>
                <w:noProof/>
              </w:rPr>
              <w:t>Mini-défi sportif AlterGo</w:t>
            </w:r>
            <w:r w:rsidR="00D225E3">
              <w:rPr>
                <w:noProof/>
                <w:webHidden/>
              </w:rPr>
              <w:tab/>
            </w:r>
            <w:r w:rsidR="00D225E3">
              <w:rPr>
                <w:noProof/>
                <w:webHidden/>
              </w:rPr>
              <w:fldChar w:fldCharType="begin"/>
            </w:r>
            <w:r w:rsidR="00D225E3">
              <w:rPr>
                <w:noProof/>
                <w:webHidden/>
              </w:rPr>
              <w:instrText xml:space="preserve"> PAGEREF _Toc151392881 \h </w:instrText>
            </w:r>
            <w:r w:rsidR="00D225E3">
              <w:rPr>
                <w:noProof/>
                <w:webHidden/>
              </w:rPr>
            </w:r>
            <w:r w:rsidR="00D225E3">
              <w:rPr>
                <w:noProof/>
                <w:webHidden/>
              </w:rPr>
              <w:fldChar w:fldCharType="separate"/>
            </w:r>
            <w:r>
              <w:rPr>
                <w:noProof/>
                <w:webHidden/>
              </w:rPr>
              <w:t>28</w:t>
            </w:r>
            <w:r w:rsidR="00D225E3">
              <w:rPr>
                <w:noProof/>
                <w:webHidden/>
              </w:rPr>
              <w:fldChar w:fldCharType="end"/>
            </w:r>
          </w:hyperlink>
        </w:p>
        <w:p w14:paraId="04923C77" w14:textId="1E096D2D" w:rsidR="00D225E3" w:rsidRDefault="00DA3285">
          <w:pPr>
            <w:pStyle w:val="TM2"/>
            <w:tabs>
              <w:tab w:val="right" w:leader="dot" w:pos="8630"/>
            </w:tabs>
            <w:rPr>
              <w:rFonts w:asciiTheme="minorHAnsi" w:eastAsiaTheme="minorEastAsia" w:hAnsiTheme="minorHAnsi"/>
              <w:noProof/>
              <w:sz w:val="22"/>
              <w:lang w:eastAsia="fr-CA"/>
            </w:rPr>
          </w:pPr>
          <w:hyperlink w:anchor="_Toc151392882" w:history="1">
            <w:r w:rsidR="00D225E3" w:rsidRPr="00991AD8">
              <w:rPr>
                <w:rStyle w:val="Lienhypertexte"/>
                <w:noProof/>
              </w:rPr>
              <w:t>La générosité est au rendez-vous pour soutenir les athlètes ayant une limitation fonctionnelle!</w:t>
            </w:r>
            <w:r w:rsidR="00D225E3">
              <w:rPr>
                <w:noProof/>
                <w:webHidden/>
              </w:rPr>
              <w:tab/>
            </w:r>
            <w:r w:rsidR="00D225E3">
              <w:rPr>
                <w:noProof/>
                <w:webHidden/>
              </w:rPr>
              <w:fldChar w:fldCharType="begin"/>
            </w:r>
            <w:r w:rsidR="00D225E3">
              <w:rPr>
                <w:noProof/>
                <w:webHidden/>
              </w:rPr>
              <w:instrText xml:space="preserve"> PAGEREF _Toc151392882 \h </w:instrText>
            </w:r>
            <w:r w:rsidR="00D225E3">
              <w:rPr>
                <w:noProof/>
                <w:webHidden/>
              </w:rPr>
            </w:r>
            <w:r w:rsidR="00D225E3">
              <w:rPr>
                <w:noProof/>
                <w:webHidden/>
              </w:rPr>
              <w:fldChar w:fldCharType="separate"/>
            </w:r>
            <w:r>
              <w:rPr>
                <w:noProof/>
                <w:webHidden/>
              </w:rPr>
              <w:t>29</w:t>
            </w:r>
            <w:r w:rsidR="00D225E3">
              <w:rPr>
                <w:noProof/>
                <w:webHidden/>
              </w:rPr>
              <w:fldChar w:fldCharType="end"/>
            </w:r>
          </w:hyperlink>
        </w:p>
        <w:p w14:paraId="792656BA" w14:textId="32C807FB" w:rsidR="00D225E3" w:rsidRDefault="00DA3285">
          <w:pPr>
            <w:pStyle w:val="TM3"/>
            <w:tabs>
              <w:tab w:val="right" w:leader="dot" w:pos="8630"/>
            </w:tabs>
            <w:rPr>
              <w:rFonts w:asciiTheme="minorHAnsi" w:eastAsiaTheme="minorEastAsia" w:hAnsiTheme="minorHAnsi"/>
              <w:noProof/>
              <w:sz w:val="22"/>
              <w:lang w:eastAsia="fr-CA"/>
            </w:rPr>
          </w:pPr>
          <w:hyperlink w:anchor="_Toc151392883" w:history="1">
            <w:r w:rsidR="00D225E3" w:rsidRPr="00991AD8">
              <w:rPr>
                <w:rStyle w:val="Lienhypertexte"/>
                <w:noProof/>
                <w:shd w:val="clear" w:color="auto" w:fill="FFFFFF"/>
              </w:rPr>
              <w:t>Tour cycliste des policiers du SPVM</w:t>
            </w:r>
            <w:r w:rsidR="00D225E3">
              <w:rPr>
                <w:noProof/>
                <w:webHidden/>
              </w:rPr>
              <w:tab/>
            </w:r>
            <w:r w:rsidR="00D225E3">
              <w:rPr>
                <w:noProof/>
                <w:webHidden/>
              </w:rPr>
              <w:fldChar w:fldCharType="begin"/>
            </w:r>
            <w:r w:rsidR="00D225E3">
              <w:rPr>
                <w:noProof/>
                <w:webHidden/>
              </w:rPr>
              <w:instrText xml:space="preserve"> PAGEREF _Toc151392883 \h </w:instrText>
            </w:r>
            <w:r w:rsidR="00D225E3">
              <w:rPr>
                <w:noProof/>
                <w:webHidden/>
              </w:rPr>
            </w:r>
            <w:r w:rsidR="00D225E3">
              <w:rPr>
                <w:noProof/>
                <w:webHidden/>
              </w:rPr>
              <w:fldChar w:fldCharType="separate"/>
            </w:r>
            <w:r>
              <w:rPr>
                <w:noProof/>
                <w:webHidden/>
              </w:rPr>
              <w:t>29</w:t>
            </w:r>
            <w:r w:rsidR="00D225E3">
              <w:rPr>
                <w:noProof/>
                <w:webHidden/>
              </w:rPr>
              <w:fldChar w:fldCharType="end"/>
            </w:r>
          </w:hyperlink>
        </w:p>
        <w:p w14:paraId="4EDA11EF" w14:textId="3BCA59F1" w:rsidR="00D225E3" w:rsidRDefault="00DA3285">
          <w:pPr>
            <w:pStyle w:val="TM3"/>
            <w:tabs>
              <w:tab w:val="right" w:leader="dot" w:pos="8630"/>
            </w:tabs>
            <w:rPr>
              <w:rFonts w:asciiTheme="minorHAnsi" w:eastAsiaTheme="minorEastAsia" w:hAnsiTheme="minorHAnsi"/>
              <w:noProof/>
              <w:sz w:val="22"/>
              <w:lang w:eastAsia="fr-CA"/>
            </w:rPr>
          </w:pPr>
          <w:hyperlink w:anchor="_Toc151392884" w:history="1">
            <w:r w:rsidR="00D225E3" w:rsidRPr="00991AD8">
              <w:rPr>
                <w:rStyle w:val="Lienhypertexte"/>
                <w:noProof/>
              </w:rPr>
              <w:t>Tournoi de golf de la Fondation Pomerantz</w:t>
            </w:r>
            <w:r w:rsidR="00D225E3">
              <w:rPr>
                <w:noProof/>
                <w:webHidden/>
              </w:rPr>
              <w:tab/>
            </w:r>
            <w:r w:rsidR="00D225E3">
              <w:rPr>
                <w:noProof/>
                <w:webHidden/>
              </w:rPr>
              <w:fldChar w:fldCharType="begin"/>
            </w:r>
            <w:r w:rsidR="00D225E3">
              <w:rPr>
                <w:noProof/>
                <w:webHidden/>
              </w:rPr>
              <w:instrText xml:space="preserve"> PAGEREF _Toc151392884 \h </w:instrText>
            </w:r>
            <w:r w:rsidR="00D225E3">
              <w:rPr>
                <w:noProof/>
                <w:webHidden/>
              </w:rPr>
            </w:r>
            <w:r w:rsidR="00D225E3">
              <w:rPr>
                <w:noProof/>
                <w:webHidden/>
              </w:rPr>
              <w:fldChar w:fldCharType="separate"/>
            </w:r>
            <w:r>
              <w:rPr>
                <w:noProof/>
                <w:webHidden/>
              </w:rPr>
              <w:t>29</w:t>
            </w:r>
            <w:r w:rsidR="00D225E3">
              <w:rPr>
                <w:noProof/>
                <w:webHidden/>
              </w:rPr>
              <w:fldChar w:fldCharType="end"/>
            </w:r>
          </w:hyperlink>
        </w:p>
        <w:p w14:paraId="1EEEDB1D" w14:textId="7ECDD6DB" w:rsidR="00D225E3" w:rsidRDefault="00DA3285">
          <w:pPr>
            <w:pStyle w:val="TM3"/>
            <w:tabs>
              <w:tab w:val="right" w:leader="dot" w:pos="8630"/>
            </w:tabs>
            <w:rPr>
              <w:rFonts w:asciiTheme="minorHAnsi" w:eastAsiaTheme="minorEastAsia" w:hAnsiTheme="minorHAnsi"/>
              <w:noProof/>
              <w:sz w:val="22"/>
              <w:lang w:eastAsia="fr-CA"/>
            </w:rPr>
          </w:pPr>
          <w:hyperlink w:anchor="_Toc151392885" w:history="1">
            <w:r w:rsidR="00D225E3" w:rsidRPr="00991AD8">
              <w:rPr>
                <w:rStyle w:val="Lienhypertexte"/>
                <w:noProof/>
              </w:rPr>
              <w:t>Collège Français Annexe secondaire de Longueuil</w:t>
            </w:r>
            <w:r w:rsidR="00D225E3">
              <w:rPr>
                <w:noProof/>
                <w:webHidden/>
              </w:rPr>
              <w:tab/>
            </w:r>
            <w:r w:rsidR="00D225E3">
              <w:rPr>
                <w:noProof/>
                <w:webHidden/>
              </w:rPr>
              <w:fldChar w:fldCharType="begin"/>
            </w:r>
            <w:r w:rsidR="00D225E3">
              <w:rPr>
                <w:noProof/>
                <w:webHidden/>
              </w:rPr>
              <w:instrText xml:space="preserve"> PAGEREF _Toc151392885 \h </w:instrText>
            </w:r>
            <w:r w:rsidR="00D225E3">
              <w:rPr>
                <w:noProof/>
                <w:webHidden/>
              </w:rPr>
            </w:r>
            <w:r w:rsidR="00D225E3">
              <w:rPr>
                <w:noProof/>
                <w:webHidden/>
              </w:rPr>
              <w:fldChar w:fldCharType="separate"/>
            </w:r>
            <w:r>
              <w:rPr>
                <w:noProof/>
                <w:webHidden/>
              </w:rPr>
              <w:t>29</w:t>
            </w:r>
            <w:r w:rsidR="00D225E3">
              <w:rPr>
                <w:noProof/>
                <w:webHidden/>
              </w:rPr>
              <w:fldChar w:fldCharType="end"/>
            </w:r>
          </w:hyperlink>
        </w:p>
        <w:p w14:paraId="4C58A07B" w14:textId="78F437A2" w:rsidR="00D225E3" w:rsidRDefault="00DA3285">
          <w:pPr>
            <w:pStyle w:val="TM3"/>
            <w:tabs>
              <w:tab w:val="right" w:leader="dot" w:pos="8630"/>
            </w:tabs>
            <w:rPr>
              <w:rFonts w:asciiTheme="minorHAnsi" w:eastAsiaTheme="minorEastAsia" w:hAnsiTheme="minorHAnsi"/>
              <w:noProof/>
              <w:sz w:val="22"/>
              <w:lang w:eastAsia="fr-CA"/>
            </w:rPr>
          </w:pPr>
          <w:hyperlink w:anchor="_Toc151392886" w:history="1">
            <w:r w:rsidR="00D225E3" w:rsidRPr="00991AD8">
              <w:rPr>
                <w:rStyle w:val="Lienhypertexte"/>
                <w:noProof/>
              </w:rPr>
              <w:t>Tourisme Accessible</w:t>
            </w:r>
            <w:r w:rsidR="00D225E3">
              <w:rPr>
                <w:noProof/>
                <w:webHidden/>
              </w:rPr>
              <w:tab/>
            </w:r>
            <w:r w:rsidR="00D225E3">
              <w:rPr>
                <w:noProof/>
                <w:webHidden/>
              </w:rPr>
              <w:fldChar w:fldCharType="begin"/>
            </w:r>
            <w:r w:rsidR="00D225E3">
              <w:rPr>
                <w:noProof/>
                <w:webHidden/>
              </w:rPr>
              <w:instrText xml:space="preserve"> PAGEREF _Toc151392886 \h </w:instrText>
            </w:r>
            <w:r w:rsidR="00D225E3">
              <w:rPr>
                <w:noProof/>
                <w:webHidden/>
              </w:rPr>
            </w:r>
            <w:r w:rsidR="00D225E3">
              <w:rPr>
                <w:noProof/>
                <w:webHidden/>
              </w:rPr>
              <w:fldChar w:fldCharType="separate"/>
            </w:r>
            <w:r>
              <w:rPr>
                <w:noProof/>
                <w:webHidden/>
              </w:rPr>
              <w:t>30</w:t>
            </w:r>
            <w:r w:rsidR="00D225E3">
              <w:rPr>
                <w:noProof/>
                <w:webHidden/>
              </w:rPr>
              <w:fldChar w:fldCharType="end"/>
            </w:r>
          </w:hyperlink>
        </w:p>
        <w:p w14:paraId="7F116A51" w14:textId="4ECE35A0" w:rsidR="00D225E3" w:rsidRDefault="00DA3285">
          <w:pPr>
            <w:pStyle w:val="TM1"/>
            <w:tabs>
              <w:tab w:val="right" w:leader="dot" w:pos="8630"/>
            </w:tabs>
            <w:rPr>
              <w:rFonts w:asciiTheme="minorHAnsi" w:eastAsiaTheme="minorEastAsia" w:hAnsiTheme="minorHAnsi"/>
              <w:noProof/>
              <w:sz w:val="22"/>
              <w:lang w:eastAsia="fr-CA"/>
            </w:rPr>
          </w:pPr>
          <w:hyperlink w:anchor="_Toc151392887" w:history="1">
            <w:r w:rsidR="00D225E3" w:rsidRPr="00991AD8">
              <w:rPr>
                <w:rStyle w:val="Lienhypertexte"/>
                <w:noProof/>
              </w:rPr>
              <w:t>MEMBRES D’ALTERGO</w:t>
            </w:r>
            <w:r w:rsidR="00D225E3">
              <w:rPr>
                <w:noProof/>
                <w:webHidden/>
              </w:rPr>
              <w:tab/>
            </w:r>
            <w:r w:rsidR="00D225E3">
              <w:rPr>
                <w:noProof/>
                <w:webHidden/>
              </w:rPr>
              <w:fldChar w:fldCharType="begin"/>
            </w:r>
            <w:r w:rsidR="00D225E3">
              <w:rPr>
                <w:noProof/>
                <w:webHidden/>
              </w:rPr>
              <w:instrText xml:space="preserve"> PAGEREF _Toc151392887 \h </w:instrText>
            </w:r>
            <w:r w:rsidR="00D225E3">
              <w:rPr>
                <w:noProof/>
                <w:webHidden/>
              </w:rPr>
            </w:r>
            <w:r w:rsidR="00D225E3">
              <w:rPr>
                <w:noProof/>
                <w:webHidden/>
              </w:rPr>
              <w:fldChar w:fldCharType="separate"/>
            </w:r>
            <w:r>
              <w:rPr>
                <w:noProof/>
                <w:webHidden/>
              </w:rPr>
              <w:t>31</w:t>
            </w:r>
            <w:r w:rsidR="00D225E3">
              <w:rPr>
                <w:noProof/>
                <w:webHidden/>
              </w:rPr>
              <w:fldChar w:fldCharType="end"/>
            </w:r>
          </w:hyperlink>
        </w:p>
        <w:p w14:paraId="5A28AB3F" w14:textId="19571D9A" w:rsidR="00D225E3" w:rsidRDefault="00DA3285">
          <w:pPr>
            <w:pStyle w:val="TM2"/>
            <w:tabs>
              <w:tab w:val="right" w:leader="dot" w:pos="8630"/>
            </w:tabs>
            <w:rPr>
              <w:rFonts w:asciiTheme="minorHAnsi" w:eastAsiaTheme="minorEastAsia" w:hAnsiTheme="minorHAnsi"/>
              <w:noProof/>
              <w:sz w:val="22"/>
              <w:lang w:eastAsia="fr-CA"/>
            </w:rPr>
          </w:pPr>
          <w:hyperlink w:anchor="_Toc151392888" w:history="1">
            <w:r w:rsidR="00D225E3" w:rsidRPr="00991AD8">
              <w:rPr>
                <w:rStyle w:val="Lienhypertexte"/>
                <w:rFonts w:cstheme="minorHAnsi"/>
                <w:noProof/>
              </w:rPr>
              <w:t>Coordonnées</w:t>
            </w:r>
            <w:r w:rsidR="00D225E3">
              <w:rPr>
                <w:noProof/>
                <w:webHidden/>
              </w:rPr>
              <w:tab/>
            </w:r>
            <w:r w:rsidR="00D225E3">
              <w:rPr>
                <w:noProof/>
                <w:webHidden/>
              </w:rPr>
              <w:fldChar w:fldCharType="begin"/>
            </w:r>
            <w:r w:rsidR="00D225E3">
              <w:rPr>
                <w:noProof/>
                <w:webHidden/>
              </w:rPr>
              <w:instrText xml:space="preserve"> PAGEREF _Toc151392888 \h </w:instrText>
            </w:r>
            <w:r w:rsidR="00D225E3">
              <w:rPr>
                <w:noProof/>
                <w:webHidden/>
              </w:rPr>
            </w:r>
            <w:r w:rsidR="00D225E3">
              <w:rPr>
                <w:noProof/>
                <w:webHidden/>
              </w:rPr>
              <w:fldChar w:fldCharType="separate"/>
            </w:r>
            <w:r>
              <w:rPr>
                <w:noProof/>
                <w:webHidden/>
              </w:rPr>
              <w:t>36</w:t>
            </w:r>
            <w:r w:rsidR="00D225E3">
              <w:rPr>
                <w:noProof/>
                <w:webHidden/>
              </w:rPr>
              <w:fldChar w:fldCharType="end"/>
            </w:r>
          </w:hyperlink>
        </w:p>
        <w:p w14:paraId="5BBD5F2F" w14:textId="19E4D452" w:rsidR="00D225E3" w:rsidRDefault="00D225E3">
          <w:r>
            <w:rPr>
              <w:b/>
              <w:bCs/>
              <w:lang w:val="fr-FR"/>
            </w:rPr>
            <w:fldChar w:fldCharType="end"/>
          </w:r>
        </w:p>
      </w:sdtContent>
    </w:sdt>
    <w:p w14:paraId="1D35C790" w14:textId="1CCB50A8" w:rsidR="001F4DF3" w:rsidRDefault="001F4DF3" w:rsidP="004B3569"/>
    <w:p w14:paraId="2C4C9E87" w14:textId="126A6049" w:rsidR="001F4DF3" w:rsidRDefault="001F4DF3" w:rsidP="004B3569"/>
    <w:p w14:paraId="15FC8FB0" w14:textId="15210B23" w:rsidR="001F4DF3" w:rsidRDefault="001F4DF3">
      <w:pPr>
        <w:spacing w:line="259" w:lineRule="auto"/>
      </w:pPr>
      <w:r>
        <w:br w:type="page"/>
      </w:r>
    </w:p>
    <w:p w14:paraId="2FB4FA09" w14:textId="77777777" w:rsidR="001F4DF3" w:rsidRDefault="001F4DF3" w:rsidP="004B3569"/>
    <w:p w14:paraId="0BD2A98A" w14:textId="7A010716" w:rsidR="004B3569" w:rsidRDefault="004B3569" w:rsidP="004B3569">
      <w:pPr>
        <w:pStyle w:val="Titre2-Sous-titre"/>
        <w:rPr>
          <w:rFonts w:ascii="Arial" w:hAnsi="Arial"/>
        </w:rPr>
      </w:pPr>
      <w:bookmarkStart w:id="8" w:name="_Toc151392841"/>
      <w:r>
        <w:t>Mot conjoint de la présidence et la direction générale</w:t>
      </w:r>
      <w:bookmarkEnd w:id="8"/>
    </w:p>
    <w:p w14:paraId="2BBEBED1" w14:textId="77777777" w:rsidR="004B3569" w:rsidRDefault="004B3569" w:rsidP="004B3569">
      <w:r>
        <w:t>Comme chaque année, c’est un plaisir de prendre un peu de recul et de réaliser l’ampleur de ce que nous avons pu accomplir.</w:t>
      </w:r>
    </w:p>
    <w:p w14:paraId="7508A4BA" w14:textId="77777777" w:rsidR="004B3569" w:rsidRDefault="004B3569" w:rsidP="004B3569">
      <w:r>
        <w:t>Cette année fut jalonnée d’événements marquants. L’établissement de nouveaux partenariats, la création de la communauté AlterGo, la refonte de l’image de marque, le déploiement de nouveaux services, le rapatriement de certains programmes de soutien financier par la Ville de Montréal, mais surtout, la tenue de la 40</w:t>
      </w:r>
      <w:r>
        <w:rPr>
          <w:vertAlign w:val="superscript"/>
        </w:rPr>
        <w:t>e</w:t>
      </w:r>
      <w:r>
        <w:t xml:space="preserve"> édition du Défi sportif AlterGo et le lancement d’une campagne de sensibilisation du Collectif accessibilité universelle.  </w:t>
      </w:r>
    </w:p>
    <w:p w14:paraId="2925B9AF" w14:textId="77777777" w:rsidR="004B3569" w:rsidRDefault="004B3569" w:rsidP="004B3569">
      <w:r>
        <w:t>C’est grâce à une équipe enthousiaste et à un conseil d’administration dévoué que nous avons pu poursuivre les efforts afin de promouvoir l’accessibilité universelle et de permettre la pleine participation des personnes ayant une limitation fonctionnelle en utilisant les leviers du sport, du loisir et de la culture.</w:t>
      </w:r>
    </w:p>
    <w:p w14:paraId="71711D6A" w14:textId="52998392" w:rsidR="004B3569" w:rsidRDefault="004B3569" w:rsidP="004B3569">
      <w:r>
        <w:t xml:space="preserve">Nous avons d’ailleurs redoublé d’efforts pour améliorer nos pratiques afin de soutenir l’équipe dans la réalisation de ses activités : établissement d’un cycle de gestion, implantation d’un système de gestion de projets, amélioration des communications par la mise en place d’une infolettre interne et par l’instauration de rencontres de mobilisation et mise en place d’un comité en équité, diversité et inclusion. Ces initiatives sont quelques exemples des travaux que nous mettons en œuvre pour optimiser nos façons de faire et améliorer </w:t>
      </w:r>
      <w:r w:rsidR="00541E7A">
        <w:t>l’efficacité</w:t>
      </w:r>
      <w:r>
        <w:t xml:space="preserve"> de l’équipe au travail. </w:t>
      </w:r>
    </w:p>
    <w:p w14:paraId="4CBBB004" w14:textId="77777777" w:rsidR="00515ECE" w:rsidRDefault="00515ECE" w:rsidP="00515ECE">
      <w:r>
        <w:t xml:space="preserve">Nous avons aussi continué à travailler avec diverses municipalités telles que la Ville de Montréal, dans le cadre de son chantier en accessibilité universelle, afin de contribuer aux travaux visant à donner à Montréal une vision ambitieuse en accessibilité universelle. AlterGo Expertise a également collaboré avec les villes de Saint-Bruno-de-Montarville, de Saint-Lin-Laurentides et de Longueuil pour l’élaboration de politiques en accessibilité universelle. L’augmentation des demandes pour ce type de service démontre que les municipalités accordent une importance croissante à cet enjeu. </w:t>
      </w:r>
    </w:p>
    <w:p w14:paraId="682CAC54" w14:textId="39352B49" w:rsidR="004B3569" w:rsidRDefault="004B3569" w:rsidP="004B3569">
      <w:r>
        <w:t>De nouveaux partenariats</w:t>
      </w:r>
      <w:r w:rsidR="00D36314">
        <w:t xml:space="preserve"> et des levées de fonds</w:t>
      </w:r>
      <w:r>
        <w:t xml:space="preserve"> nous ont également permis de poursuivre nos efforts dans certains dossiers et d’améliorer nos pratiques. Un partenariat avec Loto-Québec nous permet notamment de réfléchir en </w:t>
      </w:r>
      <w:r>
        <w:lastRenderedPageBreak/>
        <w:t xml:space="preserve">profondeur </w:t>
      </w:r>
      <w:r w:rsidR="000B623A">
        <w:t>à</w:t>
      </w:r>
      <w:r>
        <w:t xml:space="preserve"> notre programme de formation et un partenariat avec la Fondation Yvan-Morin nous permet de déployer un projet pour améliorer l’inclusion dans les camps de jour. </w:t>
      </w:r>
    </w:p>
    <w:p w14:paraId="3AC15932" w14:textId="77777777" w:rsidR="004B3569" w:rsidRDefault="004B3569" w:rsidP="004B3569">
      <w:r>
        <w:t xml:space="preserve">Nous clôturons ainsi l’année avec un bilan financier en santé grâce à la fidélité de nos bailleurs de fonds et partenaires financiers. </w:t>
      </w:r>
    </w:p>
    <w:p w14:paraId="3BE86959" w14:textId="5B6FC5D8" w:rsidR="004B3569" w:rsidRDefault="004B3569" w:rsidP="004B3569">
      <w:r>
        <w:t>La 40</w:t>
      </w:r>
      <w:r>
        <w:rPr>
          <w:vertAlign w:val="superscript"/>
        </w:rPr>
        <w:t xml:space="preserve">e </w:t>
      </w:r>
      <w:r>
        <w:t>édition du Défi sportif AlterGo a été un franc succès : elle a rejoint plus de 5 500 athlètes en provenance de 26 pays, 7 provinces, 10 régions du Québec, 101 écoles et centres de réadaptation, et a mobilisé plus de 1 100 bénévoles. Cet anniversaire a suscité un intérêt particulier des différents paliers de gouvernements</w:t>
      </w:r>
      <w:r w:rsidR="00EB5C76">
        <w:t>. Le</w:t>
      </w:r>
      <w:r>
        <w:t xml:space="preserve"> Sénat canadien, l’Assemblée nationale ainsi qu</w:t>
      </w:r>
      <w:r w:rsidR="00EB5C76">
        <w:t>e le</w:t>
      </w:r>
      <w:r>
        <w:t xml:space="preserve"> conseil municipal de Montréal</w:t>
      </w:r>
      <w:r w:rsidR="00EB5C76">
        <w:t xml:space="preserve"> l’ont souligné par des déclarations officielles</w:t>
      </w:r>
      <w:r>
        <w:t>. Cette reconnaissance méritée donne du courage à l’équipe pour poursuivre ses efforts</w:t>
      </w:r>
      <w:r w:rsidR="00AA32A9">
        <w:t>,</w:t>
      </w:r>
      <w:r>
        <w:t xml:space="preserve"> continuer </w:t>
      </w:r>
      <w:r w:rsidR="00AA32A9">
        <w:t>d’</w:t>
      </w:r>
      <w:r>
        <w:t>offrir un environnement de compétition de qualité afin de mettre en valeur les performances des athlètes ayant une limitation fonctionnelle</w:t>
      </w:r>
      <w:r w:rsidR="00AA32A9">
        <w:t>,</w:t>
      </w:r>
      <w:r>
        <w:t xml:space="preserve"> et renouer avec le taux de participation pré</w:t>
      </w:r>
      <w:r w:rsidR="000B623A">
        <w:t xml:space="preserve"> </w:t>
      </w:r>
      <w:r>
        <w:t xml:space="preserve">pandémique. D’ailleurs, ce sont 31 élus, des différents paliers gouvernementaux, qui ont participé à cette édition pour encourager les athlètes et leur remettre des médailles. </w:t>
      </w:r>
    </w:p>
    <w:p w14:paraId="0635CA26" w14:textId="2AA88ECB" w:rsidR="004B3569" w:rsidRDefault="004B3569" w:rsidP="004B3569">
      <w:r>
        <w:t>Cette 40</w:t>
      </w:r>
      <w:r>
        <w:rPr>
          <w:vertAlign w:val="superscript"/>
        </w:rPr>
        <w:t>e</w:t>
      </w:r>
      <w:r>
        <w:t xml:space="preserve"> édition du Défi sportif AlterGo fut aussi l’occasion d’accueillir une rencontre de la table du réseau pour le loisir des personnes handicapées du Québec. Cela faisait de nombreuses années que nos collègues n’avaient pas eu la chance de vivre cette expérience, et leur présence fut pour nous un symbole important du resserremen</w:t>
      </w:r>
      <w:r w:rsidR="00D36314">
        <w:t xml:space="preserve">t des liens dans notre réseau. </w:t>
      </w:r>
    </w:p>
    <w:p w14:paraId="5898B885" w14:textId="138DB757" w:rsidR="004B3569" w:rsidRDefault="004B3569" w:rsidP="004B3569">
      <w:r>
        <w:t xml:space="preserve">L’organisation a également poursuivi ses efforts de déploiement en tenant 5 journées du programme du Mini-défi sportif AlterGo dans 3 régions du Québec pour permettre aux personnes qui ont moins facilement accès à l’événement montréalais de vivre une expérience de compétition accessible dans leur région. </w:t>
      </w:r>
    </w:p>
    <w:p w14:paraId="6B71AFF1" w14:textId="77777777" w:rsidR="004B3569" w:rsidRDefault="004B3569" w:rsidP="004B3569">
      <w:r>
        <w:t>Les défis restent tout de même importants et nous avons beaucoup de pain sur la planche pour la prochaine année. La conformité au code de gouvernance du ministère de l'Éducation du Québec ainsi qu’à la Loi 25 sur la protection des données personnelles engendre des modifications importantes dans nos façons de faire qui mobiliseront d’importants efforts et permettront d’améliorer nos pratiques. Par ailleurs, nous entamerons cette année les travaux en vue de notre prochaine planification stratégique. Ce sera une nouvelle occasion de nous remettre en question et d’identifier les meilleurs moyens pour réaliser notre mission et avoir le meilleur impact.</w:t>
      </w:r>
    </w:p>
    <w:p w14:paraId="20773CDD" w14:textId="297A70F2" w:rsidR="004B3569" w:rsidRDefault="004B3569" w:rsidP="004B3569">
      <w:r>
        <w:lastRenderedPageBreak/>
        <w:t>Nous sommes fiers de vous inviter à découvrir toutes ces magnifiques réalisations détaillées dans ce rapport annuel.</w:t>
      </w:r>
    </w:p>
    <w:p w14:paraId="4A440C41" w14:textId="77777777" w:rsidR="00C506F8" w:rsidRPr="00921770" w:rsidRDefault="00C506F8" w:rsidP="00C506F8">
      <w:r w:rsidRPr="00921770">
        <w:t>Élise Blais, présidente</w:t>
      </w:r>
      <w:r w:rsidRPr="00921770">
        <w:br/>
        <w:t>Maxime Gagnon, président-directeur général</w:t>
      </w:r>
      <w:r w:rsidRPr="00921770">
        <w:br/>
        <w:t>Elsa Lavigne, directrice générale</w:t>
      </w:r>
    </w:p>
    <w:p w14:paraId="594BC150" w14:textId="77777777" w:rsidR="00C506F8" w:rsidRDefault="00C506F8" w:rsidP="004B3569"/>
    <w:p w14:paraId="1966B5F7" w14:textId="1479C2BE" w:rsidR="004B3569" w:rsidRDefault="004B3569">
      <w:pPr>
        <w:spacing w:line="259" w:lineRule="auto"/>
      </w:pPr>
      <w:r>
        <w:br w:type="page"/>
      </w:r>
    </w:p>
    <w:p w14:paraId="0CF7DFFC" w14:textId="62BF77BC" w:rsidR="00DB7DF6" w:rsidRPr="000408F7" w:rsidRDefault="00DB7DF6" w:rsidP="00026C38">
      <w:pPr>
        <w:pStyle w:val="Titre2-Sous-titre"/>
      </w:pPr>
      <w:bookmarkStart w:id="9" w:name="_Toc151392842"/>
      <w:r w:rsidRPr="000408F7">
        <w:lastRenderedPageBreak/>
        <w:t>Conseil d’administration</w:t>
      </w:r>
      <w:bookmarkEnd w:id="9"/>
    </w:p>
    <w:p w14:paraId="3E22E033" w14:textId="77777777" w:rsidR="00156F97" w:rsidRDefault="00DB7DF6" w:rsidP="00DB7DF6">
      <w:r w:rsidRPr="000408F7">
        <w:t>AlterGo dispose d’une solide équipe d</w:t>
      </w:r>
      <w:r w:rsidR="00A205DC">
        <w:t xml:space="preserve">e 11 </w:t>
      </w:r>
      <w:r w:rsidRPr="000408F7">
        <w:t xml:space="preserve">administrateurs qui veillent à sa saine gestion, dans le respect des normes de gouvernance généralement reconnues au sein des organismes à but non lucratif. Leur passion, arrimée à la grande mission de l’organisme, pousse AlterGo à se dépasser et à se renouveler. Merci à Élise Blais (présidente), </w:t>
      </w:r>
      <w:r w:rsidR="00917904" w:rsidRPr="000408F7">
        <w:t>Jean-Philippe Gagnon (vice-président)</w:t>
      </w:r>
      <w:r w:rsidRPr="000408F7">
        <w:t xml:space="preserve">, Jacques Vincent (trésorier), Lise Bolduc (secrétaire), </w:t>
      </w:r>
      <w:r w:rsidR="00917904" w:rsidRPr="000408F7">
        <w:t xml:space="preserve">Isabelle Côté, </w:t>
      </w:r>
      <w:r w:rsidRPr="000408F7">
        <w:t xml:space="preserve">Émilie Dumas, Caroline Durand, Martin Girard, Anna </w:t>
      </w:r>
      <w:proofErr w:type="spellStart"/>
      <w:r w:rsidRPr="000408F7">
        <w:t>Luu</w:t>
      </w:r>
      <w:proofErr w:type="spellEnd"/>
      <w:r w:rsidRPr="000408F7">
        <w:t>-Nguyen, Claude Nadeau</w:t>
      </w:r>
      <w:r w:rsidR="00D36314">
        <w:t xml:space="preserve"> </w:t>
      </w:r>
      <w:r w:rsidRPr="000408F7">
        <w:t>et Alain Turpin pour votre disponibilité et votre engagement.</w:t>
      </w:r>
    </w:p>
    <w:p w14:paraId="5AF2C65F" w14:textId="5AFFCAA9" w:rsidR="00DB7DF6" w:rsidRDefault="00B17B4E" w:rsidP="00DB7DF6">
      <w:r>
        <w:t>Merci également à Rosalie Simard-</w:t>
      </w:r>
      <w:proofErr w:type="spellStart"/>
      <w:r>
        <w:t>Taillefer</w:t>
      </w:r>
      <w:proofErr w:type="spellEnd"/>
      <w:r>
        <w:t xml:space="preserve"> qui a remplacé Alain Turpin en cours de mandat.</w:t>
      </w:r>
    </w:p>
    <w:p w14:paraId="1129B27D" w14:textId="77777777" w:rsidR="00AA7B0E" w:rsidRDefault="00AA7B0E">
      <w:pPr>
        <w:spacing w:line="259" w:lineRule="auto"/>
        <w:rPr>
          <w:rFonts w:cstheme="minorHAnsi"/>
          <w:b/>
          <w:bCs/>
          <w:color w:val="0082BF"/>
          <w:sz w:val="36"/>
          <w:szCs w:val="32"/>
          <w:shd w:val="clear" w:color="auto" w:fill="FFFFFF"/>
          <w:lang w:val="fr-FR"/>
        </w:rPr>
      </w:pPr>
      <w:r>
        <w:br w:type="page"/>
      </w:r>
    </w:p>
    <w:p w14:paraId="095E9895" w14:textId="01255B3C" w:rsidR="00C506F8" w:rsidRDefault="00C506F8" w:rsidP="00C506F8">
      <w:pPr>
        <w:pStyle w:val="Titre2-Sous-titre"/>
      </w:pPr>
      <w:bookmarkStart w:id="10" w:name="_Toc151392843"/>
      <w:r>
        <w:lastRenderedPageBreak/>
        <w:t>Planification stratégique</w:t>
      </w:r>
      <w:bookmarkEnd w:id="10"/>
    </w:p>
    <w:p w14:paraId="0D1044DA" w14:textId="0A1BF0EC" w:rsidR="00C506F8" w:rsidRDefault="00156F97" w:rsidP="00C506F8">
      <w:r>
        <w:t>Cette année a marqué le</w:t>
      </w:r>
      <w:r w:rsidR="00C506F8">
        <w:t xml:space="preserve"> mi-parcours de notre cycle triennal de planification stratégique. </w:t>
      </w:r>
    </w:p>
    <w:p w14:paraId="442E25ED" w14:textId="312ED938" w:rsidR="00C506F8" w:rsidRDefault="00C506F8" w:rsidP="00C506F8">
      <w:r>
        <w:t xml:space="preserve">Elle nous a permis de redéfinir complètement notre image dans le but de faire rayonner la marque AlterGo auprès de ses publics cibles et de nous assurer que ses messages soient bien compris. L’événement Défi sportif AlterGo conserve son identité, mais l’organisation Défi sportif AlterGo devient AlterGo Événements afin de mieux refléter l’ensemble de ses activités. De son côté, Formation AlterGo devient AlterGo Expertise, afin </w:t>
      </w:r>
      <w:r w:rsidR="000B623A">
        <w:t>d’</w:t>
      </w:r>
      <w:r>
        <w:t>illustrer</w:t>
      </w:r>
      <w:r w:rsidR="000B623A">
        <w:t xml:space="preserve"> plus fidèlement</w:t>
      </w:r>
      <w:r>
        <w:t xml:space="preserve"> l’ensemble de sa gamme de services.</w:t>
      </w:r>
    </w:p>
    <w:p w14:paraId="3971E0EC" w14:textId="3EBF372F" w:rsidR="00C506F8" w:rsidRDefault="00C506F8" w:rsidP="00C506F8">
      <w:r>
        <w:t xml:space="preserve">Les outils et processus de l’organisation ont également été analysés afin de maximiser l’efficacité des équipes, et de nouvelles méthodes et instruments ont rejoint notre orchestre. Nous sommes en train de nous approprier l’outil Asana pour la gestion de projet, un CRM est en cours d’installation pour nous permettre de mieux gérer nos relations avec nos membres et partenaires, et nous suivons un processus pour implanter </w:t>
      </w:r>
      <w:r w:rsidR="006002E3">
        <w:t>une</w:t>
      </w:r>
      <w:r>
        <w:t xml:space="preserve"> mesure de l’impact dans chacun de nos programmes. </w:t>
      </w:r>
    </w:p>
    <w:p w14:paraId="60CE7FD2" w14:textId="48B4D0DA" w:rsidR="00C506F8" w:rsidRDefault="00C506F8" w:rsidP="00C506F8">
      <w:r>
        <w:t xml:space="preserve">Un important travail a également été réalisé par l’équipe </w:t>
      </w:r>
      <w:r w:rsidR="000B623A">
        <w:t>du financement</w:t>
      </w:r>
      <w:r>
        <w:t xml:space="preserve"> afin de resserrer les liens avec nos alliés par la création de la </w:t>
      </w:r>
      <w:r w:rsidR="006002E3">
        <w:t>C</w:t>
      </w:r>
      <w:r>
        <w:t>ommunauté AlterGo</w:t>
      </w:r>
      <w:r w:rsidR="000B623A">
        <w:t xml:space="preserve"> à l’aide de l’équipe des communications</w:t>
      </w:r>
      <w:r>
        <w:t xml:space="preserve">, mais aussi pour mieux encadrer nos partenariats avec des protocoles et des processus clairs.  </w:t>
      </w:r>
    </w:p>
    <w:p w14:paraId="6D0A7D11" w14:textId="77777777" w:rsidR="00C506F8" w:rsidRDefault="00C506F8" w:rsidP="00C506F8">
      <w:r>
        <w:t xml:space="preserve">Quelques chantiers restent à accomplir, notamment l’établissement d’un portrait des besoins des membres et la révision de l’offre de services qui leur est destinée, le développement des outils et des procédures nécessaires pour l’autonomisation des employés ou encore les travaux visant à faire d’AlterGo une marque employeur de choix. </w:t>
      </w:r>
    </w:p>
    <w:p w14:paraId="466CF6F4" w14:textId="603D5791" w:rsidR="00C506F8" w:rsidRDefault="00C506F8" w:rsidP="00C506F8">
      <w:r>
        <w:t xml:space="preserve">C’est avec enthousiasme que nous commencerons à réfléchir, dans la prochaine année, à notre nouvelle planification stratégique et </w:t>
      </w:r>
      <w:r w:rsidR="006E1D72">
        <w:t xml:space="preserve">poursuivrons notre travail sur </w:t>
      </w:r>
      <w:r>
        <w:t xml:space="preserve">notre marque employeur. </w:t>
      </w:r>
    </w:p>
    <w:p w14:paraId="1DFAE872" w14:textId="0AF91B2A" w:rsidR="001F4DF3" w:rsidRDefault="001F4DF3">
      <w:pPr>
        <w:spacing w:line="259" w:lineRule="auto"/>
      </w:pPr>
      <w:r>
        <w:br w:type="page"/>
      </w:r>
    </w:p>
    <w:p w14:paraId="1193C20C" w14:textId="4992A9B7" w:rsidR="001F4DF3" w:rsidRDefault="001F4DF3" w:rsidP="00DA3285">
      <w:pPr>
        <w:pStyle w:val="Titre1"/>
      </w:pPr>
      <w:bookmarkStart w:id="11" w:name="_Toc151392844"/>
      <w:r>
        <w:lastRenderedPageBreak/>
        <w:t>ÉTATS FINANCIERS</w:t>
      </w:r>
      <w:bookmarkEnd w:id="11"/>
    </w:p>
    <w:p w14:paraId="5E14C96A" w14:textId="1ACEC9EC" w:rsidR="001F4DF3" w:rsidRDefault="001F4DF3" w:rsidP="001F4DF3">
      <w:r>
        <w:t>États financiers 2022-2023</w:t>
      </w:r>
    </w:p>
    <w:p w14:paraId="5E7FBEA6" w14:textId="77777777" w:rsidR="001F4DF3" w:rsidRDefault="001F4DF3" w:rsidP="001F4DF3">
      <w:pPr>
        <w:pStyle w:val="Titre2-Sous-titre"/>
      </w:pPr>
      <w:bookmarkStart w:id="12" w:name="_Toc151392845"/>
      <w:r>
        <w:t>Produits et charges*</w:t>
      </w:r>
      <w:bookmarkEnd w:id="12"/>
    </w:p>
    <w:p w14:paraId="56622CB0" w14:textId="42C1CBA4" w:rsidR="001F4DF3" w:rsidRDefault="001F4DF3" w:rsidP="008E1B43">
      <w:pPr>
        <w:pStyle w:val="Titre3-soustitre"/>
      </w:pPr>
      <w:bookmarkStart w:id="13" w:name="_Toc151392846"/>
      <w:r>
        <w:t xml:space="preserve">Produits : </w:t>
      </w:r>
      <w:r w:rsidR="00387F5C">
        <w:t>6 047 156</w:t>
      </w:r>
      <w:r w:rsidRPr="001F4DF3">
        <w:t>$</w:t>
      </w:r>
      <w:bookmarkEnd w:id="13"/>
    </w:p>
    <w:p w14:paraId="0F59430B" w14:textId="0E62D3C3" w:rsidR="001F4DF3" w:rsidRDefault="001F4DF3" w:rsidP="001F4DF3">
      <w:r>
        <w:t>Subventions gouvernementales (financement) : 28%</w:t>
      </w:r>
    </w:p>
    <w:p w14:paraId="6E6DAE12" w14:textId="60B77C3A" w:rsidR="001F4DF3" w:rsidRDefault="001F4DF3" w:rsidP="001F4DF3">
      <w:r>
        <w:t>•</w:t>
      </w:r>
      <w:r>
        <w:tab/>
        <w:t>Québec : 23%</w:t>
      </w:r>
    </w:p>
    <w:p w14:paraId="00BBE7C6" w14:textId="0FA8225E" w:rsidR="001F4DF3" w:rsidRDefault="001F4DF3" w:rsidP="001F4DF3">
      <w:r>
        <w:t>•</w:t>
      </w:r>
      <w:r>
        <w:tab/>
        <w:t>Montréal : 3%</w:t>
      </w:r>
    </w:p>
    <w:p w14:paraId="43B73487" w14:textId="3B47DAF7" w:rsidR="001F4DF3" w:rsidRDefault="001F4DF3" w:rsidP="001F4DF3">
      <w:r>
        <w:t>•</w:t>
      </w:r>
      <w:r>
        <w:tab/>
        <w:t>Canada : 2%</w:t>
      </w:r>
    </w:p>
    <w:p w14:paraId="6666EF37" w14:textId="1974E1FA" w:rsidR="001F4DF3" w:rsidRDefault="001F4DF3" w:rsidP="001F4DF3">
      <w:r>
        <w:t>Subventions gouvernementales (redistribution) : 28%</w:t>
      </w:r>
    </w:p>
    <w:p w14:paraId="15F403EC" w14:textId="1DA485D9" w:rsidR="001F4DF3" w:rsidRDefault="001F4DF3" w:rsidP="001F4DF3">
      <w:r>
        <w:t>•</w:t>
      </w:r>
      <w:r>
        <w:tab/>
        <w:t>Québec : 28%</w:t>
      </w:r>
    </w:p>
    <w:p w14:paraId="41878721" w14:textId="77777777" w:rsidR="001F4DF3" w:rsidRDefault="001F4DF3" w:rsidP="001F4DF3"/>
    <w:p w14:paraId="0757D5A2" w14:textId="42B79E5D" w:rsidR="001F4DF3" w:rsidRDefault="00387F5C" w:rsidP="001F4DF3">
      <w:r>
        <w:t>Commandites : 17</w:t>
      </w:r>
      <w:r w:rsidR="001F4DF3">
        <w:t>%</w:t>
      </w:r>
    </w:p>
    <w:p w14:paraId="4FAB56C2" w14:textId="77777777" w:rsidR="001F4DF3" w:rsidRDefault="001F4DF3" w:rsidP="001F4DF3">
      <w:r>
        <w:t>Activités philanthropiques : 6%</w:t>
      </w:r>
    </w:p>
    <w:p w14:paraId="7B2C1F13" w14:textId="087CDD5B" w:rsidR="001F4DF3" w:rsidRDefault="001F4DF3" w:rsidP="001F4DF3">
      <w:r>
        <w:t>Partenariats : 5%</w:t>
      </w:r>
    </w:p>
    <w:p w14:paraId="66B10A7F" w14:textId="719F2023" w:rsidR="001F4DF3" w:rsidRDefault="001F4DF3" w:rsidP="001F4DF3">
      <w:r>
        <w:t xml:space="preserve">Autres revenus : </w:t>
      </w:r>
      <w:r w:rsidR="00DE14BA">
        <w:t>16</w:t>
      </w:r>
      <w:r>
        <w:t>%</w:t>
      </w:r>
    </w:p>
    <w:p w14:paraId="30EC87E0" w14:textId="7C556091" w:rsidR="001F4DF3" w:rsidRDefault="001F4DF3" w:rsidP="001F4DF3">
      <w:r>
        <w:t> </w:t>
      </w:r>
    </w:p>
    <w:p w14:paraId="72669B66" w14:textId="77777777" w:rsidR="001F4DF3" w:rsidRDefault="001F4DF3">
      <w:pPr>
        <w:spacing w:line="259" w:lineRule="auto"/>
      </w:pPr>
      <w:r>
        <w:br w:type="page"/>
      </w:r>
    </w:p>
    <w:p w14:paraId="31148C41" w14:textId="77777777" w:rsidR="001F4DF3" w:rsidRDefault="001F4DF3" w:rsidP="001F4DF3"/>
    <w:p w14:paraId="1CCB407B" w14:textId="1FAE2D52" w:rsidR="001F4DF3" w:rsidRDefault="001F4DF3" w:rsidP="008E1B43">
      <w:pPr>
        <w:pStyle w:val="Titre3-soustitre"/>
      </w:pPr>
      <w:bookmarkStart w:id="14" w:name="_Toc151392847"/>
      <w:r>
        <w:t xml:space="preserve">Charges : </w:t>
      </w:r>
      <w:r w:rsidR="00387F5C">
        <w:t>6 153</w:t>
      </w:r>
      <w:r w:rsidRPr="001F4DF3">
        <w:t xml:space="preserve"> </w:t>
      </w:r>
      <w:r w:rsidR="00387F5C">
        <w:t>065</w:t>
      </w:r>
      <w:r w:rsidRPr="001F4DF3">
        <w:t>$</w:t>
      </w:r>
      <w:bookmarkEnd w:id="14"/>
    </w:p>
    <w:p w14:paraId="3C756A1A" w14:textId="4580E50A" w:rsidR="001F4DF3" w:rsidRDefault="001F4DF3" w:rsidP="001F4DF3">
      <w:r>
        <w:t xml:space="preserve">Transport et accompagnement : 42% </w:t>
      </w:r>
    </w:p>
    <w:p w14:paraId="7F7442DB" w14:textId="4EEE4158" w:rsidR="001F4DF3" w:rsidRDefault="001F4DF3" w:rsidP="001F4DF3">
      <w:r>
        <w:t xml:space="preserve">Salaires et charges sociales : 28% </w:t>
      </w:r>
    </w:p>
    <w:p w14:paraId="2A35BC7A" w14:textId="77777777" w:rsidR="001F4DF3" w:rsidRDefault="001F4DF3" w:rsidP="001F4DF3">
      <w:r>
        <w:t>Matériel et installation : 10%</w:t>
      </w:r>
    </w:p>
    <w:p w14:paraId="6A8C63F8" w14:textId="3F547A87" w:rsidR="001F4DF3" w:rsidRDefault="001F4DF3" w:rsidP="001F4DF3">
      <w:r>
        <w:t>Promotion : 10%</w:t>
      </w:r>
    </w:p>
    <w:p w14:paraId="26E3FE28" w14:textId="7D965200" w:rsidR="001F4DF3" w:rsidRDefault="001F4DF3" w:rsidP="001F4DF3">
      <w:r>
        <w:t>Services professionnels : 8%</w:t>
      </w:r>
    </w:p>
    <w:p w14:paraId="139A0EF0" w14:textId="77777777" w:rsidR="001F4DF3" w:rsidRDefault="001F4DF3" w:rsidP="001F4DF3">
      <w:r>
        <w:t>Frais de bureau et occupation, frais financiers : 2%</w:t>
      </w:r>
    </w:p>
    <w:p w14:paraId="183BCED4" w14:textId="77777777" w:rsidR="001F4DF3" w:rsidRDefault="001F4DF3" w:rsidP="001F4DF3"/>
    <w:p w14:paraId="497A52FD" w14:textId="77777777" w:rsidR="001F4DF3" w:rsidRDefault="001F4DF3" w:rsidP="001F4DF3"/>
    <w:p w14:paraId="2B4917C9" w14:textId="281ECC3A" w:rsidR="001F4DF3" w:rsidRDefault="001F4DF3" w:rsidP="001F4DF3">
      <w:r>
        <w:t>*Ces chiffres présentent les produits et charges consolidés d’AlterGo, AlterGo Expertise et AlterGo Événements.</w:t>
      </w:r>
    </w:p>
    <w:p w14:paraId="761D4EE9" w14:textId="5D69312F" w:rsidR="001F4DF3" w:rsidRDefault="001F4DF3" w:rsidP="00C506F8"/>
    <w:p w14:paraId="2790D1AF" w14:textId="79C8F8D8" w:rsidR="001F4DF3" w:rsidRDefault="001F4DF3">
      <w:pPr>
        <w:spacing w:line="259" w:lineRule="auto"/>
      </w:pPr>
      <w:r>
        <w:br w:type="page"/>
      </w:r>
    </w:p>
    <w:p w14:paraId="2DFF613E" w14:textId="77777777" w:rsidR="001F4DF3" w:rsidRDefault="001F4DF3" w:rsidP="00C506F8"/>
    <w:p w14:paraId="16AF82BE" w14:textId="51A3CE46" w:rsidR="00C506F8" w:rsidRDefault="00C506F8" w:rsidP="00DA3285">
      <w:pPr>
        <w:pStyle w:val="Titre1"/>
      </w:pPr>
      <w:bookmarkStart w:id="15" w:name="_Toc151392848"/>
      <w:r>
        <w:t>ALTERGO</w:t>
      </w:r>
      <w:bookmarkEnd w:id="15"/>
    </w:p>
    <w:p w14:paraId="142D391C" w14:textId="4E94923A" w:rsidR="000B623A" w:rsidRDefault="000B623A" w:rsidP="000B623A">
      <w:pPr>
        <w:pStyle w:val="Titre2-Sous-titre"/>
      </w:pPr>
      <w:bookmarkStart w:id="16" w:name="_Toc151392849"/>
      <w:r>
        <w:t>Leadership, concertation et collaboration</w:t>
      </w:r>
      <w:bookmarkEnd w:id="16"/>
    </w:p>
    <w:p w14:paraId="00AC14F9" w14:textId="77777777" w:rsidR="00B942E9" w:rsidRDefault="00B942E9" w:rsidP="00B942E9">
      <w:r>
        <w:t>Soutenir, concerter et représenter les membres est la raison d’être d’AlterGo. Le leadership dont fait preuve l’organisation permet de mobiliser l’ensemble des acteurs du territoire de l’Île de Montréal afin de faciliter l’accès au sport, au loisir et à la culture pour les personnes ayant une limitation fonctionnelle.</w:t>
      </w:r>
    </w:p>
    <w:p w14:paraId="64AD362C" w14:textId="77777777" w:rsidR="00B942E9" w:rsidRDefault="00B942E9" w:rsidP="00B942E9"/>
    <w:p w14:paraId="64042C25" w14:textId="780D54FD" w:rsidR="00B942E9" w:rsidRDefault="00B942E9" w:rsidP="00B942E9">
      <w:r>
        <w:t xml:space="preserve">Afin d’y arriver, AlterGo travaille en étroite collaboration avec différents acteurs, notamment la </w:t>
      </w:r>
      <w:r w:rsidR="0078621D">
        <w:t>V</w:t>
      </w:r>
      <w:r>
        <w:t xml:space="preserve">ille de Montréal. Cette année, AlterGo a continué de s’impliquer comme membre du comité d’expertise du chantier en accessibilité universelle de la Ville, et a aussi continué à siéger comme membre du comité des partenaires en accessibilité universelle afin de s’assurer que les enjeux entourant l’accès au sport, au loisir et à la culture soient pris en compte dans les réflexions et les travaux. </w:t>
      </w:r>
    </w:p>
    <w:p w14:paraId="0F1E7DE8" w14:textId="77777777" w:rsidR="00B942E9" w:rsidRDefault="00B942E9" w:rsidP="00B942E9"/>
    <w:p w14:paraId="1FD0E76E" w14:textId="77777777" w:rsidR="00B942E9" w:rsidRDefault="00B942E9" w:rsidP="00B942E9">
      <w:r>
        <w:t xml:space="preserve">Plusieurs employés et représentants d’AlterGo ont également participé aux ateliers d’élaboration de la Vision en accessibilité universelle pour la Ville de Montréal. AlterGo a aussi collaboré avec l’arrondissement de Verdun pour différents projets tels que la révision de son plan d’action en accessibilité universelle, et avec le groupe de travail pour améliorer l’accessibilité des communications de la Ville. AlterGo a également participé à différentes consultations publiques pour s’assurer de la prise en compte des enjeux entourant l’accès aux sports, au loisir et à la culture, notamment en lien avec les infrastructures municipales. </w:t>
      </w:r>
    </w:p>
    <w:p w14:paraId="2C4B18A4" w14:textId="77777777" w:rsidR="00B942E9" w:rsidRDefault="00B942E9" w:rsidP="00B942E9"/>
    <w:p w14:paraId="57FD0F76" w14:textId="77777777" w:rsidR="00B942E9" w:rsidRDefault="00B942E9" w:rsidP="00B942E9">
      <w:r>
        <w:t xml:space="preserve">AlterGo a également partagé son expertise et collaboré avec différents intervenants cette année, que ce soit la communauté de pratique sur l’accessibilité universelle dans les théâtres, le conseil québécois du Théâtre, l’école supérieure de théâtre de l’UQAM, les membres du Projet Collectif, OXFAM, APF France handicap, </w:t>
      </w:r>
      <w:proofErr w:type="spellStart"/>
      <w:r>
        <w:t>Inclusiv'Events</w:t>
      </w:r>
      <w:proofErr w:type="spellEnd"/>
      <w:r>
        <w:t xml:space="preserve">, le Collectif des associations du Rhône pour </w:t>
      </w:r>
      <w:r>
        <w:lastRenderedPageBreak/>
        <w:t>l'accessibilité, le Centre de recherche interdisciplinaire en réadaptation (CRIR) ou encore les participants au sommet du sport de Montréal</w:t>
      </w:r>
    </w:p>
    <w:p w14:paraId="22471170" w14:textId="77777777" w:rsidR="00B942E9" w:rsidRDefault="00B942E9" w:rsidP="00B942E9"/>
    <w:p w14:paraId="1B74BAEC" w14:textId="77777777" w:rsidR="00B942E9" w:rsidRDefault="00B942E9" w:rsidP="00B942E9">
      <w:r>
        <w:t>Sur le plan provincial, AlterGo continue de piloter les travaux du comité d’orientation des Instances régionales responsables du loisir pour les personnes handicapées (IRLPH) et collabore étroitement avec l’Association québécoise pour le loisir des personnes handicapées afin de bien représenter les enjeux du loisir pour les personnes ayant une limitation fonctionnelle, notamment auprès du ministère de l'Éducation du Québec.</w:t>
      </w:r>
    </w:p>
    <w:p w14:paraId="6833C347" w14:textId="77777777" w:rsidR="00B942E9" w:rsidRDefault="00B942E9" w:rsidP="00B942E9"/>
    <w:p w14:paraId="34BA8E77" w14:textId="24D768F1" w:rsidR="000B623A" w:rsidRPr="000B623A" w:rsidRDefault="00B942E9" w:rsidP="00B942E9">
      <w:r>
        <w:t>Enfin, AlterGo continue d’exercer son leadership par des prises de parole publiques pour mettre de l’avant les enjeux liés à l’accessibilité universelle.</w:t>
      </w:r>
    </w:p>
    <w:p w14:paraId="77D00851" w14:textId="0CF62B96" w:rsidR="00804017" w:rsidRPr="000408F7" w:rsidRDefault="00804017" w:rsidP="00026C38">
      <w:pPr>
        <w:pStyle w:val="Titre2-Sous-titre"/>
      </w:pPr>
      <w:bookmarkStart w:id="17" w:name="_Toc151392850"/>
      <w:r w:rsidRPr="000408F7">
        <w:t>Programmes de soutien financier</w:t>
      </w:r>
      <w:bookmarkEnd w:id="1"/>
      <w:bookmarkEnd w:id="17"/>
    </w:p>
    <w:p w14:paraId="02DC154C" w14:textId="4C18830A" w:rsidR="00804017" w:rsidRPr="008E1B43" w:rsidRDefault="00804017" w:rsidP="008E1B43">
      <w:pPr>
        <w:pStyle w:val="Titre3"/>
      </w:pPr>
      <w:bookmarkStart w:id="18" w:name="_Toc151392851"/>
      <w:r w:rsidRPr="008E1B43">
        <w:t>PALÎM</w:t>
      </w:r>
      <w:bookmarkEnd w:id="18"/>
    </w:p>
    <w:p w14:paraId="729ED58D" w14:textId="4EB47FE5" w:rsidR="000B623A" w:rsidRPr="000B623A" w:rsidRDefault="000B623A" w:rsidP="000B623A">
      <w:r w:rsidRPr="000B623A">
        <w:t xml:space="preserve">Le </w:t>
      </w:r>
      <w:hyperlink r:id="rId8" w:history="1">
        <w:r w:rsidRPr="008E1B43">
          <w:rPr>
            <w:rStyle w:val="Lienhypertexte"/>
          </w:rPr>
          <w:t>programme d’accompagnement en loisir de l’île de Montréal (PALÎM)</w:t>
        </w:r>
      </w:hyperlink>
      <w:r w:rsidRPr="000B623A">
        <w:t xml:space="preserve"> vise à favoriser la participation des personnes ayant une limitation fonctionnelle aux activités de sport, loisir et culture. Il est rendu possible grâce au soutien financier du ministère de l'Éducation du Québec.</w:t>
      </w:r>
    </w:p>
    <w:p w14:paraId="52736859" w14:textId="77777777" w:rsidR="000B623A" w:rsidRPr="000B623A" w:rsidRDefault="000B623A" w:rsidP="000B623A">
      <w:r w:rsidRPr="000B623A">
        <w:t>L’édition 2022-2023 du PALÎM a permis de retrouver le nombre de demandes déposées avant la pandémie, en 2019, ce qui est une excellente nouvelle.</w:t>
      </w:r>
    </w:p>
    <w:p w14:paraId="766DCDFE" w14:textId="77777777" w:rsidR="000B623A" w:rsidRPr="000B623A" w:rsidRDefault="000B623A" w:rsidP="000B623A">
      <w:pPr>
        <w:rPr>
          <w:rFonts w:eastAsiaTheme="minorEastAsia"/>
        </w:rPr>
      </w:pPr>
      <w:r w:rsidRPr="000B623A">
        <w:t>Encore une fois cette année, l’équipe a continué d’opérer des changements au niveau de la gestion administrative du programme. Un nouveau type de formulaire de reddition de compte a été envoyé aux organismes. Celui-ci a permis non seulement d’assurer une plus grande vigilance, mais également de récolter des données précises sur les besoins en accompagnement tout en limitant le travail des organisations.</w:t>
      </w:r>
    </w:p>
    <w:p w14:paraId="35C6930A" w14:textId="32826293" w:rsidR="00804017" w:rsidRPr="000408F7" w:rsidRDefault="00804017" w:rsidP="00A83F4D">
      <w:pPr>
        <w:pStyle w:val="Puce"/>
      </w:pPr>
      <w:r w:rsidRPr="000408F7">
        <w:t>Budget disponible : 2</w:t>
      </w:r>
      <w:r w:rsidRPr="000408F7">
        <w:rPr>
          <w:rFonts w:ascii="Arial" w:hAnsi="Arial" w:cs="Arial"/>
        </w:rPr>
        <w:t> </w:t>
      </w:r>
      <w:r w:rsidRPr="000408F7">
        <w:t>365 521$</w:t>
      </w:r>
    </w:p>
    <w:p w14:paraId="1E03A86C" w14:textId="77777777" w:rsidR="00804017" w:rsidRPr="000408F7" w:rsidRDefault="00804017" w:rsidP="00A83F4D">
      <w:pPr>
        <w:pStyle w:val="Puce"/>
      </w:pPr>
      <w:r w:rsidRPr="000408F7">
        <w:t>Organisations soutenues : 119</w:t>
      </w:r>
    </w:p>
    <w:p w14:paraId="0D60FD25" w14:textId="77777777" w:rsidR="00804017" w:rsidRPr="000408F7" w:rsidRDefault="00804017" w:rsidP="00A83F4D">
      <w:pPr>
        <w:pStyle w:val="Puce"/>
      </w:pPr>
      <w:r w:rsidRPr="000408F7">
        <w:t>Nombre d’heures d’accompagnement financées : 278</w:t>
      </w:r>
      <w:r w:rsidRPr="000408F7">
        <w:rPr>
          <w:rFonts w:ascii="Arial" w:hAnsi="Arial" w:cs="Arial"/>
        </w:rPr>
        <w:t> </w:t>
      </w:r>
      <w:r w:rsidRPr="000408F7">
        <w:t>753</w:t>
      </w:r>
    </w:p>
    <w:p w14:paraId="5CDC39F9" w14:textId="77777777" w:rsidR="00804017" w:rsidRPr="000408F7" w:rsidRDefault="00804017" w:rsidP="00A83F4D">
      <w:pPr>
        <w:pStyle w:val="Puce"/>
      </w:pPr>
      <w:r w:rsidRPr="000408F7">
        <w:t>Nombre de participants qui ont bénéficié du programme : 3</w:t>
      </w:r>
      <w:r w:rsidRPr="000408F7">
        <w:rPr>
          <w:rFonts w:ascii="Arial" w:hAnsi="Arial" w:cs="Arial"/>
        </w:rPr>
        <w:t> </w:t>
      </w:r>
      <w:r w:rsidRPr="000408F7">
        <w:t>116</w:t>
      </w:r>
    </w:p>
    <w:p w14:paraId="07A8F4E1" w14:textId="1B17BE5D" w:rsidR="00804017" w:rsidRPr="000408F7" w:rsidRDefault="00804017" w:rsidP="00A83F4D">
      <w:pPr>
        <w:pStyle w:val="Puce"/>
      </w:pPr>
      <w:r w:rsidRPr="000408F7">
        <w:t>Nombre d’accompagnateurs embauchés grâce au soutien </w:t>
      </w:r>
      <w:r w:rsidR="00156F97">
        <w:t xml:space="preserve">financier </w:t>
      </w:r>
      <w:r w:rsidRPr="000408F7">
        <w:t>: 1</w:t>
      </w:r>
      <w:r w:rsidRPr="000408F7">
        <w:rPr>
          <w:rFonts w:ascii="Arial" w:hAnsi="Arial" w:cs="Arial"/>
        </w:rPr>
        <w:t> </w:t>
      </w:r>
      <w:r w:rsidRPr="000408F7">
        <w:t>336</w:t>
      </w:r>
    </w:p>
    <w:p w14:paraId="4F39C0BF" w14:textId="75A4455C" w:rsidR="004277A8" w:rsidRPr="000408F7" w:rsidRDefault="004277A8" w:rsidP="00A83F4D">
      <w:pPr>
        <w:pStyle w:val="Puce"/>
        <w:numPr>
          <w:ilvl w:val="0"/>
          <w:numId w:val="0"/>
        </w:numPr>
      </w:pPr>
    </w:p>
    <w:p w14:paraId="2DDF136E" w14:textId="1CD0689D" w:rsidR="00804017" w:rsidRPr="000408F7" w:rsidRDefault="00804017" w:rsidP="008E1B43">
      <w:pPr>
        <w:pStyle w:val="Titre3"/>
      </w:pPr>
      <w:bookmarkStart w:id="19" w:name="_Toc151392852"/>
      <w:r w:rsidRPr="00156F97">
        <w:lastRenderedPageBreak/>
        <w:t>C</w:t>
      </w:r>
      <w:r w:rsidR="00156F97">
        <w:t>arte accompagnement loisir</w:t>
      </w:r>
      <w:bookmarkEnd w:id="19"/>
    </w:p>
    <w:p w14:paraId="09F7914B" w14:textId="2F6889EA" w:rsidR="000B623A" w:rsidRPr="000408F7" w:rsidRDefault="000B623A" w:rsidP="000B623A">
      <w:r w:rsidRPr="000408F7">
        <w:t xml:space="preserve">AlterGo a poursuivi sa recherche de nouvelles organisations voulant devenir partenaires de la </w:t>
      </w:r>
      <w:hyperlink r:id="rId9" w:history="1">
        <w:r w:rsidR="00156F97" w:rsidRPr="009750B1">
          <w:rPr>
            <w:rStyle w:val="Lienhypertexte"/>
          </w:rPr>
          <w:t>Carte accompagnement loisir (</w:t>
        </w:r>
        <w:r w:rsidRPr="009750B1">
          <w:rPr>
            <w:rStyle w:val="Lienhypertexte"/>
          </w:rPr>
          <w:t>CAL</w:t>
        </w:r>
        <w:r w:rsidR="00156F97" w:rsidRPr="009750B1">
          <w:rPr>
            <w:rStyle w:val="Lienhypertexte"/>
          </w:rPr>
          <w:t>)</w:t>
        </w:r>
      </w:hyperlink>
      <w:r w:rsidRPr="000408F7">
        <w:t xml:space="preserve"> et continue de répondre aux demandes</w:t>
      </w:r>
      <w:r>
        <w:t xml:space="preserve"> d’information</w:t>
      </w:r>
      <w:r w:rsidRPr="000408F7">
        <w:t xml:space="preserve"> des actuels et futurs utilisateurs. À ce jour, ce sont près de 100 organisations</w:t>
      </w:r>
      <w:r>
        <w:t xml:space="preserve"> </w:t>
      </w:r>
      <w:r w:rsidRPr="000408F7">
        <w:t xml:space="preserve">qui sont partenaires. Elles offrent 200 activités, faisant de Montréal l’une des régions les plus </w:t>
      </w:r>
      <w:r>
        <w:t>diversifiée</w:t>
      </w:r>
      <w:r w:rsidR="00D63A78">
        <w:t>s</w:t>
      </w:r>
      <w:r w:rsidRPr="000408F7">
        <w:t xml:space="preserve"> </w:t>
      </w:r>
      <w:r w:rsidR="004B1E9F">
        <w:t>dans</w:t>
      </w:r>
      <w:r w:rsidR="004B1E9F" w:rsidRPr="000408F7">
        <w:t xml:space="preserve"> </w:t>
      </w:r>
      <w:r w:rsidRPr="000408F7">
        <w:t>l</w:t>
      </w:r>
      <w:r>
        <w:t xml:space="preserve">’offre de </w:t>
      </w:r>
      <w:r w:rsidRPr="000408F7">
        <w:t xml:space="preserve">loisir </w:t>
      </w:r>
      <w:r>
        <w:t>pour les</w:t>
      </w:r>
      <w:r w:rsidRPr="000408F7">
        <w:t xml:space="preserve"> personnes ayant une limitation fonctionnelle!</w:t>
      </w:r>
    </w:p>
    <w:p w14:paraId="7159FFF3" w14:textId="36984A3E" w:rsidR="00804017" w:rsidRPr="000408F7" w:rsidRDefault="00BD221C" w:rsidP="00804017">
      <w:r w:rsidRPr="000408F7">
        <w:t xml:space="preserve">Les organisations qui acceptent la carte offrent des activités sportives, culturelles et socio-éducatives. </w:t>
      </w:r>
      <w:r w:rsidR="00804017" w:rsidRPr="000408F7">
        <w:t xml:space="preserve">Devenir partenaire de la CAL ne prend que quelques minutes et </w:t>
      </w:r>
      <w:r w:rsidR="000B623A">
        <w:t>c’</w:t>
      </w:r>
      <w:r w:rsidR="00804017" w:rsidRPr="000408F7">
        <w:t xml:space="preserve">est gratuit. </w:t>
      </w:r>
    </w:p>
    <w:p w14:paraId="24BCFB46" w14:textId="34B78562" w:rsidR="00804017" w:rsidRPr="000408F7" w:rsidRDefault="00804017" w:rsidP="00804017">
      <w:r w:rsidRPr="000408F7">
        <w:t xml:space="preserve">Remplissez </w:t>
      </w:r>
      <w:hyperlink r:id="rId10" w:anchor="Ancre1" w:history="1">
        <w:r w:rsidRPr="000408F7">
          <w:rPr>
            <w:rStyle w:val="Lienhypertexte"/>
          </w:rPr>
          <w:t>le formulaire</w:t>
        </w:r>
      </w:hyperlink>
      <w:r w:rsidRPr="000408F7">
        <w:t xml:space="preserve"> sur le site de la Carte accompagnement loisir, disponible sur le site Web d’AlterGo.</w:t>
      </w:r>
    </w:p>
    <w:p w14:paraId="010078C9" w14:textId="7C603631" w:rsidR="00804017" w:rsidRPr="000408F7" w:rsidRDefault="00804017" w:rsidP="008E1B43">
      <w:pPr>
        <w:pStyle w:val="Titre3"/>
      </w:pPr>
      <w:bookmarkStart w:id="20" w:name="_Toc151392853"/>
      <w:r w:rsidRPr="00372C89">
        <w:t>Programme d’assistance financière au loisir des personnes handicapées (PAFLPH)</w:t>
      </w:r>
      <w:bookmarkEnd w:id="20"/>
    </w:p>
    <w:p w14:paraId="31E53292" w14:textId="3D94A362" w:rsidR="000B623A" w:rsidRDefault="00ED4ECC" w:rsidP="000B623A">
      <w:r>
        <w:t xml:space="preserve">Le </w:t>
      </w:r>
      <w:hyperlink r:id="rId11" w:history="1">
        <w:r w:rsidR="008E1B43">
          <w:rPr>
            <w:rStyle w:val="Lienhypertexte"/>
          </w:rPr>
          <w:t>p</w:t>
        </w:r>
        <w:r w:rsidRPr="00ED4ECC">
          <w:rPr>
            <w:rStyle w:val="Lienhypertexte"/>
          </w:rPr>
          <w:t>rogramme d’assistance financière au loisir des personnes handicapées (PAFLPH)</w:t>
        </w:r>
      </w:hyperlink>
      <w:r w:rsidR="000B623A">
        <w:t xml:space="preserve"> vise à soutenir la réalisation de projets d’envergure locale et régionale favorisant la pratique d’activités de loisir pour les personnes ayant une limitation fonctionnelle. Il est rendu possible grâce au soutien financier du ministère de l'Éducation du Québec.</w:t>
      </w:r>
    </w:p>
    <w:p w14:paraId="40D1D299" w14:textId="4F854CE4" w:rsidR="000B623A" w:rsidRDefault="000B623A" w:rsidP="000B623A">
      <w:r>
        <w:t xml:space="preserve">Pour une </w:t>
      </w:r>
      <w:r w:rsidR="00372C89">
        <w:t>4e</w:t>
      </w:r>
      <w:r>
        <w:t xml:space="preserve"> consécutive, des organismes ont pu soumettre un projet au comité de sélection. Ce financement a entre autres permis d’initier des participants aux technologies de l’information ou à la randonnée et de favoriser la socialisation. Malheureusement, le financement du ministère de l'Éducation du Québec a connu une diminution par rapport à l’année passée, passant de 41 996$ à 38 838$.</w:t>
      </w:r>
    </w:p>
    <w:p w14:paraId="21CD0A86" w14:textId="77777777" w:rsidR="000B623A" w:rsidRDefault="000B623A" w:rsidP="000B623A">
      <w:r>
        <w:t xml:space="preserve">Un des projets les plus prometteurs cette année est certainement celui proposé par le Centre du Plateau et </w:t>
      </w:r>
      <w:proofErr w:type="spellStart"/>
      <w:r>
        <w:t>Viomax</w:t>
      </w:r>
      <w:proofErr w:type="spellEnd"/>
      <w:r>
        <w:t xml:space="preserve">. Le centre communautaire du Plateau a réservé 2 plages horaires chaque semaine pour l’entraînement individuel ou en groupe de participants ayant une limitation fonctionnelle et propose des activités sportives en gymnase comme le </w:t>
      </w:r>
      <w:proofErr w:type="spellStart"/>
      <w:r>
        <w:t>goalball</w:t>
      </w:r>
      <w:proofErr w:type="spellEnd"/>
      <w:r>
        <w:t>, le basketball et différents jeux sensoriels. Ainsi, près de 600 personnes ont pu bénéficier des activités offertes par la collaboration entre les deux organismes.</w:t>
      </w:r>
    </w:p>
    <w:p w14:paraId="63897DCB" w14:textId="2BD2975A" w:rsidR="00804017" w:rsidRPr="004B1E9F" w:rsidRDefault="00804017" w:rsidP="000B623A">
      <w:pPr>
        <w:pStyle w:val="Paragraphedeliste"/>
        <w:numPr>
          <w:ilvl w:val="0"/>
          <w:numId w:val="29"/>
        </w:numPr>
      </w:pPr>
      <w:r w:rsidRPr="004B1E9F">
        <w:t>Montant distribué aux organismes : 38</w:t>
      </w:r>
      <w:r w:rsidRPr="004B1E9F">
        <w:rPr>
          <w:rFonts w:ascii="Arial" w:hAnsi="Arial" w:cs="Arial"/>
        </w:rPr>
        <w:t> </w:t>
      </w:r>
      <w:r w:rsidRPr="004B1E9F">
        <w:t>838$</w:t>
      </w:r>
    </w:p>
    <w:p w14:paraId="5833CA96" w14:textId="5FF2D9A9" w:rsidR="00C90862" w:rsidRPr="004B1E9F" w:rsidRDefault="00804017" w:rsidP="000B623A">
      <w:pPr>
        <w:pStyle w:val="Paragraphedeliste"/>
        <w:numPr>
          <w:ilvl w:val="0"/>
          <w:numId w:val="29"/>
        </w:numPr>
      </w:pPr>
      <w:r w:rsidRPr="004B1E9F">
        <w:t>Nombre de projets soutenus : 5</w:t>
      </w:r>
    </w:p>
    <w:p w14:paraId="02950AB4" w14:textId="77777777" w:rsidR="000B623A" w:rsidRPr="000408F7" w:rsidRDefault="000B623A" w:rsidP="000B623A">
      <w:pPr>
        <w:pStyle w:val="Paragraphedeliste"/>
      </w:pPr>
    </w:p>
    <w:p w14:paraId="569F6540" w14:textId="77777777" w:rsidR="00804017" w:rsidRPr="000408F7" w:rsidRDefault="00804017" w:rsidP="008E1B43">
      <w:pPr>
        <w:pStyle w:val="Titre3-soustitre"/>
      </w:pPr>
      <w:bookmarkStart w:id="21" w:name="_Toc151392854"/>
      <w:r w:rsidRPr="000408F7">
        <w:lastRenderedPageBreak/>
        <w:t>Projet OGRE</w:t>
      </w:r>
      <w:bookmarkEnd w:id="21"/>
    </w:p>
    <w:p w14:paraId="4C4937B2" w14:textId="553CAED8" w:rsidR="00BD221C" w:rsidRPr="000408F7" w:rsidRDefault="00804017" w:rsidP="00BD2356">
      <w:r w:rsidRPr="000408F7">
        <w:t>Le projet OGRE est une initiative portée par l’équipe des programmes. Lancé à l’été 2021, l’objectif était de centraliser la gestion des programmes de soutien financier et d’en améliorer les processus. En 2022</w:t>
      </w:r>
      <w:r w:rsidR="00C14535" w:rsidRPr="000408F7">
        <w:t>-2023</w:t>
      </w:r>
      <w:r w:rsidRPr="000408F7">
        <w:t>, le développement de ce projet s’est vu accéléré par l’arrivée d’une équipe du programme PRISME de Polytechnique Montréal. Ce sont 6 étudiants qui ont travaillé avec l’équipe des programmes afin de réviser les processus et améliorer les outils de gestion.</w:t>
      </w:r>
    </w:p>
    <w:p w14:paraId="212DBE0A" w14:textId="28165CA5" w:rsidR="00C14535" w:rsidRPr="000408F7" w:rsidRDefault="00C14535" w:rsidP="00BD2356"/>
    <w:p w14:paraId="2754B8EA" w14:textId="681CB18A" w:rsidR="00C14535" w:rsidRPr="000408F7" w:rsidRDefault="00C14535" w:rsidP="008E1B43">
      <w:pPr>
        <w:pStyle w:val="Titre3-soustitre"/>
      </w:pPr>
      <w:bookmarkStart w:id="22" w:name="_Toc151392855"/>
      <w:r w:rsidRPr="00ED4ECC">
        <w:t>PANAM</w:t>
      </w:r>
      <w:bookmarkEnd w:id="22"/>
    </w:p>
    <w:p w14:paraId="7846A3D3" w14:textId="519403B1" w:rsidR="00C14535" w:rsidRPr="000408F7" w:rsidRDefault="00C14535" w:rsidP="00C14535">
      <w:r w:rsidRPr="000408F7">
        <w:t xml:space="preserve">Cette année est marquée par une transition dans la gestion du programme. Après 10 ans à la barre du </w:t>
      </w:r>
      <w:hyperlink r:id="rId12" w:history="1">
        <w:r w:rsidR="000B623A" w:rsidRPr="00ED4ECC">
          <w:rPr>
            <w:rStyle w:val="Lienhypertexte"/>
          </w:rPr>
          <w:t>PANAM</w:t>
        </w:r>
      </w:hyperlink>
      <w:r w:rsidRPr="000408F7">
        <w:t>, AlterGo n’en sera désormais plus le gestionnaire.</w:t>
      </w:r>
    </w:p>
    <w:p w14:paraId="4907C60B" w14:textId="5BBD1FAC" w:rsidR="00C14535" w:rsidRPr="000408F7" w:rsidRDefault="00C14535" w:rsidP="00C14535">
      <w:r w:rsidRPr="000408F7">
        <w:t xml:space="preserve">Selon une décision de la </w:t>
      </w:r>
      <w:r w:rsidR="00C96B47">
        <w:t>V</w:t>
      </w:r>
      <w:r w:rsidRPr="000408F7">
        <w:t>ille de Montréal, le Service de la diversité et de l’inclusion sociale a rapatrié le mandat à l’interne.</w:t>
      </w:r>
    </w:p>
    <w:p w14:paraId="7CECE687" w14:textId="5CF51606" w:rsidR="00C14535" w:rsidRPr="000408F7" w:rsidRDefault="00C14535" w:rsidP="00C14535">
      <w:r w:rsidRPr="000408F7">
        <w:t>AlterGo s’est assuré que la transition se passe bien afin qu’il y ait le moins d’incidences possible sur les organismes.</w:t>
      </w:r>
    </w:p>
    <w:p w14:paraId="415AD865" w14:textId="77777777" w:rsidR="00026C38" w:rsidRPr="000408F7" w:rsidRDefault="00026C38" w:rsidP="00C14535"/>
    <w:p w14:paraId="589D92AD" w14:textId="490534D5" w:rsidR="00821113" w:rsidRPr="000408F7" w:rsidRDefault="009D710B" w:rsidP="00A205DC">
      <w:pPr>
        <w:pStyle w:val="Titre2-Sous-titre"/>
      </w:pPr>
      <w:bookmarkStart w:id="23" w:name="_Toc151392856"/>
      <w:r>
        <w:t>Camps de jour</w:t>
      </w:r>
      <w:bookmarkEnd w:id="23"/>
    </w:p>
    <w:p w14:paraId="44C89FEF" w14:textId="521BBD3D" w:rsidR="00FB3857" w:rsidRPr="000408F7" w:rsidRDefault="00821113" w:rsidP="00821113">
      <w:r w:rsidRPr="000408F7">
        <w:t>En 2022</w:t>
      </w:r>
      <w:r w:rsidR="00804743">
        <w:t>,</w:t>
      </w:r>
      <w:r w:rsidRPr="000408F7">
        <w:t xml:space="preserve"> le projet « Actions concertées pour des camps de jour inclusifs » a permis de mieux documenter la réalité et les besoins en inclusion dans </w:t>
      </w:r>
      <w:r w:rsidR="000B623A">
        <w:t>ces services</w:t>
      </w:r>
      <w:r w:rsidR="00156F97">
        <w:t xml:space="preserve">. </w:t>
      </w:r>
      <w:r w:rsidRPr="000408F7">
        <w:t xml:space="preserve">Cette année, grâce au soutien financier de la </w:t>
      </w:r>
      <w:r w:rsidR="00822ECA" w:rsidRPr="000408F7">
        <w:t>f</w:t>
      </w:r>
      <w:r w:rsidRPr="000408F7">
        <w:t xml:space="preserve">ondation Yvan Morin, AlterGo a lancé un projet pour s’attaquer concrètement </w:t>
      </w:r>
      <w:r w:rsidR="000B623A">
        <w:t>à ces enjeux</w:t>
      </w:r>
      <w:r w:rsidRPr="000408F7">
        <w:t xml:space="preserve">. </w:t>
      </w:r>
    </w:p>
    <w:p w14:paraId="765F3443" w14:textId="3EFD40EC" w:rsidR="00FB3857" w:rsidRPr="000408F7" w:rsidRDefault="00821113" w:rsidP="00821113">
      <w:r w:rsidRPr="000408F7">
        <w:t>Pour débuter le</w:t>
      </w:r>
      <w:r w:rsidR="00156F97">
        <w:t xml:space="preserve"> projet</w:t>
      </w:r>
      <w:r w:rsidRPr="000408F7">
        <w:t>, un conseiller en accessibilité universelle en camps de jour a été engagé au sein de l’équipe. Les besoins des camps de jour ont été précisés, notamment grâce à une analyse plus approfondie des</w:t>
      </w:r>
      <w:r w:rsidR="00E24FB8" w:rsidRPr="000408F7">
        <w:t xml:space="preserve"> demandes de financement au PALÎ</w:t>
      </w:r>
      <w:r w:rsidR="00156F97">
        <w:t xml:space="preserve">M. </w:t>
      </w:r>
      <w:r w:rsidRPr="000408F7">
        <w:t xml:space="preserve">Une vision claire du projet a été établie, et un plan d'action détaillé a été élaboré pour la phase 1 qui se déroulera sur 3 ans. </w:t>
      </w:r>
    </w:p>
    <w:p w14:paraId="3010D628" w14:textId="2A60D08F" w:rsidR="00821113" w:rsidRDefault="00821113" w:rsidP="00821113">
      <w:r w:rsidRPr="000408F7">
        <w:t>Parmi les premières actions réalisées, une première édition de sessions d'éch</w:t>
      </w:r>
      <w:r w:rsidR="00372C89">
        <w:t>ange et de discussion libre</w:t>
      </w:r>
      <w:r w:rsidRPr="000408F7">
        <w:t xml:space="preserve"> a été offerte aux gestionnaires des camps </w:t>
      </w:r>
      <w:r w:rsidR="002C2821">
        <w:t xml:space="preserve">dans le but de </w:t>
      </w:r>
      <w:r w:rsidRPr="000408F7">
        <w:t xml:space="preserve">les aider à mieux appréhender l'inclusion au sein de leurs camps et afin de poser les bases pour la mise en place d’une communauté de pratique. </w:t>
      </w:r>
    </w:p>
    <w:p w14:paraId="0125FCD2" w14:textId="77777777" w:rsidR="000B623A" w:rsidRPr="000408F7" w:rsidRDefault="000B623A" w:rsidP="000B623A">
      <w:r>
        <w:lastRenderedPageBreak/>
        <w:t>Les axes de travail principaux pour cette première phase sont le d</w:t>
      </w:r>
      <w:r w:rsidRPr="00A17200">
        <w:t>éveloppe</w:t>
      </w:r>
      <w:r>
        <w:t>ment</w:t>
      </w:r>
      <w:r w:rsidRPr="00A17200">
        <w:t xml:space="preserve"> </w:t>
      </w:r>
      <w:r>
        <w:t>d</w:t>
      </w:r>
      <w:r w:rsidRPr="00A17200">
        <w:t>es compétences du personnel des camps de jour</w:t>
      </w:r>
      <w:r>
        <w:t xml:space="preserve"> et l’amélioration de</w:t>
      </w:r>
      <w:r w:rsidRPr="00A17200">
        <w:t xml:space="preserve"> l’expérience des participants et de leur famille</w:t>
      </w:r>
      <w:r>
        <w:t>.</w:t>
      </w:r>
    </w:p>
    <w:p w14:paraId="308BE03B" w14:textId="77777777" w:rsidR="000B623A" w:rsidRPr="000408F7" w:rsidRDefault="000B623A" w:rsidP="00821113"/>
    <w:p w14:paraId="768CABE9" w14:textId="16CBC9A2" w:rsidR="00FB2C19" w:rsidRPr="000408F7" w:rsidRDefault="009D710B" w:rsidP="00A205DC">
      <w:pPr>
        <w:pStyle w:val="Titre2-Sous-titre"/>
      </w:pPr>
      <w:bookmarkStart w:id="24" w:name="_Toc151392857"/>
      <w:r>
        <w:t>Prix et distinction</w:t>
      </w:r>
      <w:bookmarkEnd w:id="24"/>
    </w:p>
    <w:p w14:paraId="62CA7BF1" w14:textId="4D30C2D2" w:rsidR="00FB2C19" w:rsidRPr="000408F7" w:rsidRDefault="00DE1D78" w:rsidP="00FB2C19">
      <w:r w:rsidRPr="000408F7">
        <w:t xml:space="preserve">Chaque année, les Prix Reconnaissance </w:t>
      </w:r>
      <w:r w:rsidR="00B90C39" w:rsidRPr="000408F7">
        <w:t>mettent en lumière</w:t>
      </w:r>
      <w:r w:rsidR="003D1355" w:rsidRPr="000408F7">
        <w:t xml:space="preserve"> les réalisations d</w:t>
      </w:r>
      <w:r w:rsidR="007008DE" w:rsidRPr="000408F7">
        <w:t>’</w:t>
      </w:r>
      <w:r w:rsidR="003D1355" w:rsidRPr="000408F7">
        <w:t>organisations</w:t>
      </w:r>
      <w:r w:rsidR="004A42C7" w:rsidRPr="000408F7">
        <w:t xml:space="preserve"> qui ont mis en œuvre des programmes ou qui ont démontré une détermination </w:t>
      </w:r>
      <w:r w:rsidR="00D27810" w:rsidRPr="000408F7">
        <w:t>souten</w:t>
      </w:r>
      <w:r w:rsidR="004A42C7" w:rsidRPr="000408F7">
        <w:t xml:space="preserve">ue afin de rendre le sport, le loisir et la culture accessible aux personnes ayant une limitation fonctionnelle. C’est la façon qu’AlterGo a de </w:t>
      </w:r>
      <w:r w:rsidR="00372C89">
        <w:t xml:space="preserve">remercier les membres </w:t>
      </w:r>
      <w:r w:rsidR="004A42C7" w:rsidRPr="000408F7">
        <w:t>de faire avancer l’inclusion sociale.</w:t>
      </w:r>
    </w:p>
    <w:p w14:paraId="1939BBA8" w14:textId="7F977269" w:rsidR="00FB2C19" w:rsidRPr="000408F7" w:rsidRDefault="00900F46" w:rsidP="00BD2356">
      <w:r w:rsidRPr="000408F7">
        <w:t>C’est lors de la 48</w:t>
      </w:r>
      <w:r w:rsidRPr="00372C89">
        <w:t>e</w:t>
      </w:r>
      <w:r w:rsidRPr="000408F7">
        <w:t xml:space="preserve"> Assemblée annuelle</w:t>
      </w:r>
      <w:r w:rsidR="002C181A" w:rsidRPr="000408F7">
        <w:t xml:space="preserve"> qui s’es</w:t>
      </w:r>
      <w:r w:rsidR="00B90C39" w:rsidRPr="000408F7">
        <w:t>t tenue le 24 novembre 202</w:t>
      </w:r>
      <w:r w:rsidR="00804743">
        <w:t>2</w:t>
      </w:r>
      <w:r w:rsidR="00B90C39" w:rsidRPr="000408F7">
        <w:t xml:space="preserve"> qu’AlterGo a remis les Prix Reconnaissance 2022</w:t>
      </w:r>
      <w:r w:rsidR="00305607" w:rsidRPr="000408F7">
        <w:t xml:space="preserve">, soit le </w:t>
      </w:r>
      <w:r w:rsidR="00EB3ED1" w:rsidRPr="000408F7">
        <w:t>p</w:t>
      </w:r>
      <w:r w:rsidR="00305607" w:rsidRPr="000408F7">
        <w:t xml:space="preserve">rix Création Mon Rêve, le </w:t>
      </w:r>
      <w:r w:rsidR="00EB3ED1" w:rsidRPr="000408F7">
        <w:t>p</w:t>
      </w:r>
      <w:r w:rsidR="00305607" w:rsidRPr="000408F7">
        <w:t>rix Accessibilité universelle Monique Lefebvre et</w:t>
      </w:r>
      <w:r w:rsidR="00EB3ED1" w:rsidRPr="000408F7">
        <w:t xml:space="preserve"> le prix</w:t>
      </w:r>
      <w:r w:rsidR="00BD3FCC" w:rsidRPr="000408F7">
        <w:t xml:space="preserve"> Développement Raymond </w:t>
      </w:r>
      <w:proofErr w:type="spellStart"/>
      <w:r w:rsidR="00BD3FCC" w:rsidRPr="000408F7">
        <w:t>Bachand</w:t>
      </w:r>
      <w:proofErr w:type="spellEnd"/>
      <w:r w:rsidR="00BD3FCC" w:rsidRPr="000408F7">
        <w:t>.</w:t>
      </w:r>
    </w:p>
    <w:p w14:paraId="4EB7B5AD" w14:textId="3A858F66" w:rsidR="00327CA2" w:rsidRPr="000408F7" w:rsidRDefault="00081938" w:rsidP="008E1B43">
      <w:pPr>
        <w:pStyle w:val="Titre3-soustitre"/>
      </w:pPr>
      <w:bookmarkStart w:id="25" w:name="_Toc151392858"/>
      <w:r>
        <w:t>P</w:t>
      </w:r>
      <w:r w:rsidR="00327CA2" w:rsidRPr="000408F7">
        <w:t>rix Accessibilité universelle Monique Lefebvre</w:t>
      </w:r>
      <w:bookmarkEnd w:id="25"/>
    </w:p>
    <w:p w14:paraId="20E7CF53" w14:textId="0EEB1315" w:rsidR="000B623A" w:rsidRPr="000408F7" w:rsidRDefault="000B623A" w:rsidP="000B623A">
      <w:r w:rsidRPr="00AF1847">
        <w:t xml:space="preserve">Le </w:t>
      </w:r>
      <w:r w:rsidR="00804743">
        <w:t>p</w:t>
      </w:r>
      <w:r w:rsidRPr="00AF1847">
        <w:t>rix Accessibilité universelle Monique Lefebvre est une distinction décernée par les membres du conseil d’administration à une personne ou à une organisation non membre d’AlterGo qui a contribué de façon exceptionnelle au déploiement de l’accessibilité universe</w:t>
      </w:r>
      <w:r>
        <w:t>lle en sport, loisir ou culture</w:t>
      </w:r>
      <w:r w:rsidR="00804743">
        <w:t>. Pour sa</w:t>
      </w:r>
      <w:r w:rsidR="00E6531E">
        <w:t xml:space="preserve"> </w:t>
      </w:r>
      <w:r w:rsidR="00804743">
        <w:t>3</w:t>
      </w:r>
      <w:r w:rsidR="00804743" w:rsidRPr="00372C89">
        <w:t>e</w:t>
      </w:r>
      <w:r w:rsidR="00804743">
        <w:t xml:space="preserve"> </w:t>
      </w:r>
      <w:r w:rsidR="00804743" w:rsidRPr="000408F7">
        <w:t>édition</w:t>
      </w:r>
      <w:r w:rsidRPr="000408F7">
        <w:t xml:space="preserve">, le prix Accessibilité universelle Monique Lefebvre a été remis au Théâtre du Rideau Vert! Depuis ses débuts, le Théâtre du Rideau Vert cherche à connecter un public général à des œuvres diversifiées, le tout avec le souci que tout un chacun se sente représenté sur scène. À cela s’est ajouté </w:t>
      </w:r>
      <w:r>
        <w:t>l’objectif</w:t>
      </w:r>
      <w:r w:rsidRPr="000408F7">
        <w:t xml:space="preserve"> d’adopter et de concrétiser l’accessibilité universelle pour rendre le théâtre accessible à tous, qu’il s’agisse de pièces classiques, contemporaines, étrangères ou québécoises.</w:t>
      </w:r>
      <w:r>
        <w:t xml:space="preserve"> Félicitations pour leurs efforts et leur engagement.</w:t>
      </w:r>
    </w:p>
    <w:p w14:paraId="46198410" w14:textId="6B47BBE8" w:rsidR="006E3220" w:rsidRPr="000408F7" w:rsidRDefault="00081938" w:rsidP="008E1B43">
      <w:pPr>
        <w:pStyle w:val="Titre3-soustitre"/>
      </w:pPr>
      <w:bookmarkStart w:id="26" w:name="_Toc151392859"/>
      <w:r>
        <w:t>P</w:t>
      </w:r>
      <w:r w:rsidR="006E3220" w:rsidRPr="000408F7">
        <w:t xml:space="preserve">rix Création Mon </w:t>
      </w:r>
      <w:r w:rsidR="00C96B47">
        <w:t>r</w:t>
      </w:r>
      <w:r w:rsidR="006E3220" w:rsidRPr="000408F7">
        <w:t>êve</w:t>
      </w:r>
      <w:bookmarkEnd w:id="26"/>
    </w:p>
    <w:p w14:paraId="71A6970A" w14:textId="77777777" w:rsidR="00081938" w:rsidRDefault="00081938" w:rsidP="00081938">
      <w:r>
        <w:t>Le prix Création Mon rêve est remis annuellement à un organisme qui facilite l’accès à des activités de pratique artistique amateur à des personnes ayant une limitation fonctionnelle. Ce prix est remis grâce à un partenariat tripartite entre AlterGo, la Troupe des artistes handicapés de Chine et la Ville de Montréal.</w:t>
      </w:r>
    </w:p>
    <w:p w14:paraId="00192709" w14:textId="45BC2759" w:rsidR="0037615E" w:rsidRPr="000408F7" w:rsidRDefault="00544996" w:rsidP="00BD2356">
      <w:r w:rsidRPr="000408F7">
        <w:lastRenderedPageBreak/>
        <w:t xml:space="preserve">Récipiendaire du prix Création Mon </w:t>
      </w:r>
      <w:r w:rsidR="00C96B47">
        <w:t>r</w:t>
      </w:r>
      <w:r w:rsidRPr="000408F7">
        <w:t>êve, le Théâtre Aphasique mise sur la réadaptation sociale des personnes aphasiques ou qui ont un trouble du langage par le biais du théâtre, de la danse et de la peinture.</w:t>
      </w:r>
      <w:r w:rsidR="00EC28B1" w:rsidRPr="000408F7">
        <w:t xml:space="preserve"> Le prix Création Mon </w:t>
      </w:r>
      <w:r w:rsidR="00C96B47">
        <w:t>r</w:t>
      </w:r>
      <w:r w:rsidR="00EC28B1" w:rsidRPr="000408F7">
        <w:t>êve</w:t>
      </w:r>
      <w:r w:rsidR="00D00EFB" w:rsidRPr="000408F7">
        <w:t xml:space="preserve"> a servi</w:t>
      </w:r>
      <w:r w:rsidR="00EC28B1" w:rsidRPr="000408F7">
        <w:t xml:space="preserve"> à financer une pièce de théâtre intitulée </w:t>
      </w:r>
      <w:r w:rsidR="00EC28B1" w:rsidRPr="000408F7">
        <w:rPr>
          <w:i/>
        </w:rPr>
        <w:t>Suivez le fil</w:t>
      </w:r>
      <w:r w:rsidR="00EC28B1" w:rsidRPr="000408F7">
        <w:t xml:space="preserve">, </w:t>
      </w:r>
      <w:r w:rsidR="002F2C58" w:rsidRPr="000408F7">
        <w:t xml:space="preserve">qui </w:t>
      </w:r>
      <w:r w:rsidR="00D00EFB" w:rsidRPr="000408F7">
        <w:t xml:space="preserve">a été </w:t>
      </w:r>
      <w:r w:rsidR="002F2C58" w:rsidRPr="000408F7">
        <w:t>présenté</w:t>
      </w:r>
      <w:r w:rsidR="00D00EFB" w:rsidRPr="000408F7">
        <w:t>e</w:t>
      </w:r>
      <w:r w:rsidR="002F2C58" w:rsidRPr="000408F7">
        <w:t xml:space="preserve"> dans le cadre de la semaine de l’Accessibilité universelle à la Maison de la culture du Mont-Royal</w:t>
      </w:r>
      <w:r w:rsidR="00D00EFB" w:rsidRPr="000408F7">
        <w:t>.</w:t>
      </w:r>
    </w:p>
    <w:p w14:paraId="7503EA8E" w14:textId="1E95F8C0" w:rsidR="00B21773" w:rsidRPr="000408F7" w:rsidRDefault="00081938" w:rsidP="008E1B43">
      <w:pPr>
        <w:pStyle w:val="Titre3-soustitre"/>
      </w:pPr>
      <w:bookmarkStart w:id="27" w:name="_Toc151392860"/>
      <w:r>
        <w:t>P</w:t>
      </w:r>
      <w:r w:rsidR="00B21773" w:rsidRPr="000408F7">
        <w:t xml:space="preserve">rix Développement Raymond </w:t>
      </w:r>
      <w:proofErr w:type="spellStart"/>
      <w:r w:rsidR="00B21773" w:rsidRPr="000408F7">
        <w:t>Bachand</w:t>
      </w:r>
      <w:bookmarkEnd w:id="27"/>
      <w:proofErr w:type="spellEnd"/>
    </w:p>
    <w:p w14:paraId="1EA88518" w14:textId="69B7C000" w:rsidR="004B1E9F" w:rsidRDefault="004B1E9F" w:rsidP="004B1E9F">
      <w:r w:rsidRPr="004B1E9F">
        <w:t xml:space="preserve">Le prix Développement Raymond </w:t>
      </w:r>
      <w:proofErr w:type="spellStart"/>
      <w:r w:rsidRPr="004B1E9F">
        <w:t>Bachand</w:t>
      </w:r>
      <w:proofErr w:type="spellEnd"/>
      <w:r w:rsidRPr="004B1E9F">
        <w:t xml:space="preserve"> est une distinction décernée en reconnaissance à un organisme qui a démontré un engagement constant et une détermination assidue à rendre accessible le loisir aux personnes ayant une </w:t>
      </w:r>
      <w:r w:rsidR="00372C89">
        <w:t>limitation fonctionnelle sur l’Î</w:t>
      </w:r>
      <w:r w:rsidRPr="004B1E9F">
        <w:t>le de Montréal.</w:t>
      </w:r>
      <w:r>
        <w:t xml:space="preserve"> </w:t>
      </w:r>
    </w:p>
    <w:p w14:paraId="086EAC72" w14:textId="368572CB" w:rsidR="00FB2C19" w:rsidRPr="000408F7" w:rsidRDefault="00081938" w:rsidP="00BD2356">
      <w:r w:rsidRPr="000408F7">
        <w:t xml:space="preserve">Récipiendaire du prix </w:t>
      </w:r>
      <w:r>
        <w:t xml:space="preserve">Développement Raymond </w:t>
      </w:r>
      <w:proofErr w:type="spellStart"/>
      <w:r>
        <w:t>Bachand</w:t>
      </w:r>
      <w:proofErr w:type="spellEnd"/>
      <w:r>
        <w:t>, c</w:t>
      </w:r>
      <w:r w:rsidR="00223C25" w:rsidRPr="000408F7">
        <w:t xml:space="preserve">’est par la voie des médiums artistiques que la Gang à </w:t>
      </w:r>
      <w:proofErr w:type="spellStart"/>
      <w:r w:rsidR="00223C25" w:rsidRPr="000408F7">
        <w:t>Rambrou</w:t>
      </w:r>
      <w:proofErr w:type="spellEnd"/>
      <w:r w:rsidR="00223C25" w:rsidRPr="000408F7">
        <w:t xml:space="preserve"> permet la participation sociale, l’intégration et l’inclusion des personnes ayant une limitation intellectuelle ou un trouble du spectre de l’autisme.</w:t>
      </w:r>
      <w:r w:rsidR="007D40D9" w:rsidRPr="000408F7">
        <w:t xml:space="preserve"> L’organisation offre à sa clientèle la possibilité d’accroître </w:t>
      </w:r>
      <w:r w:rsidR="00A5696C">
        <w:t>ses</w:t>
      </w:r>
      <w:r w:rsidR="007D40D9" w:rsidRPr="000408F7">
        <w:t xml:space="preserve"> habiletés sociales, de développer des compétences, d’augmenter </w:t>
      </w:r>
      <w:r w:rsidR="00A5696C">
        <w:t>son</w:t>
      </w:r>
      <w:r w:rsidR="007D40D9" w:rsidRPr="000408F7">
        <w:t xml:space="preserve"> estime de soi, de savoir s’exprimer et d’exercer ses droits.</w:t>
      </w:r>
    </w:p>
    <w:p w14:paraId="0ABA93FD" w14:textId="0B4514BF" w:rsidR="00C515CA" w:rsidRPr="000408F7" w:rsidRDefault="00C515CA" w:rsidP="008E1B43">
      <w:pPr>
        <w:pStyle w:val="Titre3-soustitre"/>
        <w:rPr>
          <w:rStyle w:val="lev"/>
          <w:b w:val="0"/>
          <w:bCs/>
        </w:rPr>
      </w:pPr>
      <w:bookmarkStart w:id="28" w:name="_Toc151392861"/>
      <w:r w:rsidRPr="000408F7">
        <w:rPr>
          <w:rStyle w:val="lev"/>
          <w:bCs/>
        </w:rPr>
        <w:t>Prix Célébration</w:t>
      </w:r>
      <w:bookmarkEnd w:id="28"/>
      <w:r w:rsidRPr="000408F7">
        <w:rPr>
          <w:rStyle w:val="lev"/>
          <w:bCs/>
        </w:rPr>
        <w:t xml:space="preserve"> </w:t>
      </w:r>
    </w:p>
    <w:p w14:paraId="2C5F0D63" w14:textId="77777777" w:rsidR="00081938" w:rsidRDefault="00081938" w:rsidP="00081938">
      <w:r w:rsidRPr="000408F7">
        <w:t>La 48</w:t>
      </w:r>
      <w:r w:rsidRPr="000408F7">
        <w:rPr>
          <w:vertAlign w:val="superscript"/>
        </w:rPr>
        <w:t>e</w:t>
      </w:r>
      <w:r w:rsidRPr="000408F7">
        <w:t xml:space="preserve"> Assemblée annuelle extraordinaire des membres a aussi été l’occasion de </w:t>
      </w:r>
      <w:r>
        <w:t>souligner</w:t>
      </w:r>
      <w:r w:rsidRPr="000408F7">
        <w:t xml:space="preserve"> l’anniversaire </w:t>
      </w:r>
      <w:r>
        <w:t xml:space="preserve">des membres qui ont soufflé </w:t>
      </w:r>
      <w:r w:rsidRPr="000408F7">
        <w:t xml:space="preserve">10 </w:t>
      </w:r>
      <w:r>
        <w:t>bougies de plus cette année.</w:t>
      </w:r>
    </w:p>
    <w:p w14:paraId="2717CEE0" w14:textId="00BC9ADB" w:rsidR="00081938" w:rsidRPr="000408F7" w:rsidRDefault="00081938" w:rsidP="00081938">
      <w:r>
        <w:t xml:space="preserve">C’est </w:t>
      </w:r>
      <w:r w:rsidRPr="000408F7">
        <w:t>l’occasion de</w:t>
      </w:r>
      <w:r>
        <w:t xml:space="preserve"> leur</w:t>
      </w:r>
      <w:r w:rsidRPr="000408F7">
        <w:t xml:space="preserve"> remettre </w:t>
      </w:r>
      <w:r>
        <w:t>un</w:t>
      </w:r>
      <w:r w:rsidRPr="000408F7">
        <w:t xml:space="preserve"> Prix Célébration qui </w:t>
      </w:r>
      <w:r>
        <w:t>sert</w:t>
      </w:r>
      <w:r w:rsidRPr="000408F7">
        <w:t xml:space="preserve"> à mettre en lumière le travail inspirant et indispensable que ces organisations font au quotidi</w:t>
      </w:r>
      <w:r w:rsidR="00A5696C">
        <w:t>en. Lors de la dernière a</w:t>
      </w:r>
      <w:r w:rsidRPr="000408F7">
        <w:t xml:space="preserve">ssemblée annuelle extraordinaire, 8 organisations ont eu l’honneur de recevoir </w:t>
      </w:r>
      <w:r>
        <w:t>ce</w:t>
      </w:r>
      <w:r w:rsidRPr="000408F7">
        <w:t xml:space="preserve"> prix.</w:t>
      </w:r>
    </w:p>
    <w:p w14:paraId="57683E71" w14:textId="77777777" w:rsidR="00081938" w:rsidRDefault="00081938" w:rsidP="00081938">
      <w:r w:rsidRPr="000408F7">
        <w:t>L’</w:t>
      </w:r>
      <w:hyperlink r:id="rId13" w:history="1">
        <w:r w:rsidRPr="000408F7">
          <w:rPr>
            <w:rStyle w:val="Lienhypertexte"/>
          </w:rPr>
          <w:t>école Victor-Doré</w:t>
        </w:r>
      </w:hyperlink>
      <w:r w:rsidRPr="000408F7">
        <w:t xml:space="preserve"> </w:t>
      </w:r>
      <w:r>
        <w:t xml:space="preserve">a fêté </w:t>
      </w:r>
      <w:r w:rsidRPr="000408F7">
        <w:t xml:space="preserve">90 ans d’existence, </w:t>
      </w:r>
      <w:r>
        <w:t xml:space="preserve">alors que </w:t>
      </w:r>
      <w:hyperlink r:id="rId14" w:history="1">
        <w:r w:rsidRPr="000408F7">
          <w:rPr>
            <w:rStyle w:val="Lienhypertexte"/>
          </w:rPr>
          <w:t>La Bourgade / L'Étape</w:t>
        </w:r>
      </w:hyperlink>
      <w:r>
        <w:t xml:space="preserve">, </w:t>
      </w:r>
      <w:hyperlink r:id="rId15" w:history="1">
        <w:r w:rsidRPr="000408F7">
          <w:rPr>
            <w:rStyle w:val="Lienhypertexte"/>
          </w:rPr>
          <w:t>Un Prolongement à la Famille de Montréal</w:t>
        </w:r>
      </w:hyperlink>
      <w:r w:rsidRPr="000408F7">
        <w:t>, l’</w:t>
      </w:r>
      <w:hyperlink r:id="rId16" w:history="1">
        <w:r w:rsidRPr="000408F7">
          <w:rPr>
            <w:rStyle w:val="Lienhypertexte"/>
          </w:rPr>
          <w:t>Association québécoise des personnes aphasiques</w:t>
        </w:r>
      </w:hyperlink>
      <w:r w:rsidRPr="000408F7">
        <w:t xml:space="preserve"> et la </w:t>
      </w:r>
      <w:hyperlink r:id="rId17" w:history="1">
        <w:r w:rsidRPr="000408F7">
          <w:rPr>
            <w:rStyle w:val="Lienhypertexte"/>
          </w:rPr>
          <w:t>FADOQ – Région Île de Montréal</w:t>
        </w:r>
      </w:hyperlink>
      <w:r>
        <w:t xml:space="preserve"> ont célébré leur </w:t>
      </w:r>
      <w:r w:rsidRPr="000408F7">
        <w:t>40</w:t>
      </w:r>
      <w:r w:rsidRPr="000408F7">
        <w:rPr>
          <w:vertAlign w:val="superscript"/>
        </w:rPr>
        <w:t>e</w:t>
      </w:r>
      <w:r>
        <w:t xml:space="preserve"> anniversaire</w:t>
      </w:r>
      <w:r w:rsidRPr="000408F7">
        <w:t>.</w:t>
      </w:r>
    </w:p>
    <w:p w14:paraId="55305170" w14:textId="77777777" w:rsidR="00081938" w:rsidRPr="000408F7" w:rsidRDefault="00081938" w:rsidP="00081938">
      <w:r>
        <w:t>L’</w:t>
      </w:r>
      <w:hyperlink r:id="rId18" w:history="1">
        <w:r w:rsidRPr="00FB235F">
          <w:rPr>
            <w:rStyle w:val="Lienhypertexte"/>
          </w:rPr>
          <w:t>Association pour personnes handicapées visuelles de l’Abitibi-Témiscamingue</w:t>
        </w:r>
      </w:hyperlink>
      <w:r>
        <w:t xml:space="preserve"> a quant à elle soufflé 30 bougies.</w:t>
      </w:r>
    </w:p>
    <w:p w14:paraId="063C9370" w14:textId="6F494796" w:rsidR="00FB2C19" w:rsidRPr="000408F7" w:rsidRDefault="00081938" w:rsidP="00BD2356">
      <w:r>
        <w:t>C’était également</w:t>
      </w:r>
      <w:r w:rsidRPr="000408F7">
        <w:t xml:space="preserve"> </w:t>
      </w:r>
      <w:r>
        <w:t xml:space="preserve">le </w:t>
      </w:r>
      <w:r w:rsidRPr="000408F7">
        <w:t>20</w:t>
      </w:r>
      <w:r w:rsidRPr="000408F7">
        <w:rPr>
          <w:vertAlign w:val="superscript"/>
        </w:rPr>
        <w:t>e</w:t>
      </w:r>
      <w:r w:rsidRPr="000408F7">
        <w:t xml:space="preserve"> anniversaire de l’</w:t>
      </w:r>
      <w:hyperlink r:id="rId19" w:history="1">
        <w:r w:rsidRPr="000408F7">
          <w:rPr>
            <w:rStyle w:val="Lienhypertexte"/>
          </w:rPr>
          <w:t>Association d'aide et de loisirs pour personnes à autonomie réduite</w:t>
        </w:r>
      </w:hyperlink>
      <w:r w:rsidRPr="000408F7">
        <w:t xml:space="preserve">, </w:t>
      </w:r>
      <w:r>
        <w:t>et du</w:t>
      </w:r>
      <w:r w:rsidRPr="000408F7">
        <w:t xml:space="preserve"> </w:t>
      </w:r>
      <w:hyperlink r:id="rId20" w:history="1">
        <w:r w:rsidRPr="000408F7">
          <w:rPr>
            <w:rStyle w:val="Lienhypertexte"/>
          </w:rPr>
          <w:t xml:space="preserve">Centre </w:t>
        </w:r>
        <w:proofErr w:type="spellStart"/>
        <w:r w:rsidRPr="000408F7">
          <w:rPr>
            <w:rStyle w:val="Lienhypertexte"/>
          </w:rPr>
          <w:t>Didache</w:t>
        </w:r>
        <w:proofErr w:type="spellEnd"/>
      </w:hyperlink>
      <w:r>
        <w:t>.</w:t>
      </w:r>
    </w:p>
    <w:p w14:paraId="168F28D1" w14:textId="559150E7" w:rsidR="00BD2356" w:rsidRPr="000408F7" w:rsidRDefault="00AA7B0E" w:rsidP="00DA3285">
      <w:pPr>
        <w:pStyle w:val="Titre1"/>
      </w:pPr>
      <w:r>
        <w:br w:type="page"/>
      </w:r>
      <w:bookmarkStart w:id="29" w:name="_Toc151392862"/>
      <w:r w:rsidR="00BD2356" w:rsidRPr="000408F7">
        <w:lastRenderedPageBreak/>
        <w:t>ALTERGO</w:t>
      </w:r>
      <w:r w:rsidR="000772EE" w:rsidRPr="000408F7">
        <w:t xml:space="preserve"> EXPERTISE</w:t>
      </w:r>
      <w:bookmarkEnd w:id="29"/>
    </w:p>
    <w:p w14:paraId="4E3BE350" w14:textId="71BAFE45" w:rsidR="004B1E9F" w:rsidRDefault="004B1E9F" w:rsidP="004B1E9F">
      <w:pPr>
        <w:spacing w:after="0" w:line="240" w:lineRule="auto"/>
      </w:pPr>
      <w:r>
        <w:t xml:space="preserve">Contribuer à bâtir une société plus inclusive en mettant son savoir au service de l’accessibilité, c’est ce que réalise AlterGo Expertise, anciennement connue sous le nom de Formation AlterGo. L’entité </w:t>
      </w:r>
      <w:r w:rsidR="00A5696C">
        <w:t xml:space="preserve">se consacre </w:t>
      </w:r>
      <w:r>
        <w:t xml:space="preserve">toujours </w:t>
      </w:r>
      <w:r w:rsidR="00A5696C">
        <w:t xml:space="preserve">à </w:t>
      </w:r>
      <w:r w:rsidRPr="000408F7">
        <w:t>l’expertise, la f</w:t>
      </w:r>
      <w:r>
        <w:t xml:space="preserve">ormation et la sensibilisation et l’a prouvé </w:t>
      </w:r>
      <w:r w:rsidR="00A5696C">
        <w:t>de</w:t>
      </w:r>
      <w:r>
        <w:t xml:space="preserve"> plusieurs façons.</w:t>
      </w:r>
    </w:p>
    <w:p w14:paraId="6A8C4EF3" w14:textId="77777777" w:rsidR="004B1E9F" w:rsidRDefault="004B1E9F" w:rsidP="004B1E9F">
      <w:pPr>
        <w:spacing w:after="0" w:line="240" w:lineRule="auto"/>
      </w:pPr>
    </w:p>
    <w:p w14:paraId="23BDA6C8" w14:textId="23030433" w:rsidR="004B1E9F" w:rsidRDefault="004B1E9F" w:rsidP="004B1E9F">
      <w:pPr>
        <w:pStyle w:val="Titre2-Sous-titre"/>
      </w:pPr>
      <w:bookmarkStart w:id="30" w:name="_Toc151392863"/>
      <w:r>
        <w:t>Activités de formation, sensibilisation et observation</w:t>
      </w:r>
      <w:bookmarkEnd w:id="30"/>
    </w:p>
    <w:p w14:paraId="3DB40CB7" w14:textId="77777777" w:rsidR="004B1E9F" w:rsidRPr="004B1E9F" w:rsidRDefault="004B1E9F" w:rsidP="004B1E9F">
      <w:pPr>
        <w:rPr>
          <w:szCs w:val="24"/>
        </w:rPr>
      </w:pPr>
      <w:r w:rsidRPr="004B1E9F">
        <w:rPr>
          <w:szCs w:val="24"/>
        </w:rPr>
        <w:t xml:space="preserve">Que ce soit en suivant une formation, en participant à une activité de sensibilisation, en bénéficiant d’une marche exploratoire, d’une étude de plan, ou d’un test utilisateur, ce sont </w:t>
      </w:r>
      <w:r w:rsidRPr="004B1E9F">
        <w:rPr>
          <w:b/>
          <w:szCs w:val="24"/>
        </w:rPr>
        <w:t>plus de 1 700 personnes qui ont été touchées</w:t>
      </w:r>
      <w:r w:rsidRPr="004B1E9F">
        <w:rPr>
          <w:szCs w:val="24"/>
        </w:rPr>
        <w:t xml:space="preserve"> par </w:t>
      </w:r>
      <w:r w:rsidRPr="004B1E9F">
        <w:rPr>
          <w:b/>
          <w:szCs w:val="24"/>
        </w:rPr>
        <w:t>plus de 40 activités</w:t>
      </w:r>
      <w:r w:rsidRPr="004B1E9F">
        <w:rPr>
          <w:szCs w:val="24"/>
        </w:rPr>
        <w:t xml:space="preserve"> organisées par AlterGo Expertise cette année.   </w:t>
      </w:r>
    </w:p>
    <w:p w14:paraId="3F589BF3" w14:textId="77777777" w:rsidR="004B1E9F" w:rsidRDefault="004B1E9F" w:rsidP="004B1E9F">
      <w:r>
        <w:t>Formations offertes en 2022-2023 :</w:t>
      </w:r>
    </w:p>
    <w:p w14:paraId="4563A074" w14:textId="77777777" w:rsidR="004B1E9F" w:rsidRDefault="00DA3285" w:rsidP="004B1E9F">
      <w:pPr>
        <w:pStyle w:val="Puce"/>
        <w:rPr>
          <w:rStyle w:val="Lienhypertexte"/>
        </w:rPr>
      </w:pPr>
      <w:hyperlink r:id="rId21" w:history="1">
        <w:r w:rsidR="004B1E9F" w:rsidRPr="00E521BC">
          <w:rPr>
            <w:rStyle w:val="Lienhypertexte"/>
          </w:rPr>
          <w:t>Accompagnement en loisir des jeunes ayant une limitation fonctionnelle - camp de jour</w:t>
        </w:r>
      </w:hyperlink>
      <w:r w:rsidR="004B1E9F">
        <w:rPr>
          <w:rStyle w:val="Lienhypertexte"/>
        </w:rPr>
        <w:t xml:space="preserve"> ;</w:t>
      </w:r>
    </w:p>
    <w:p w14:paraId="1A0F608E" w14:textId="77777777" w:rsidR="004B1E9F" w:rsidRDefault="00DA3285" w:rsidP="004B1E9F">
      <w:pPr>
        <w:pStyle w:val="Puce"/>
        <w:rPr>
          <w:rStyle w:val="Lienhypertexte"/>
        </w:rPr>
      </w:pPr>
      <w:hyperlink r:id="rId22" w:history="1">
        <w:r w:rsidR="004B1E9F" w:rsidRPr="00E521BC">
          <w:rPr>
            <w:rStyle w:val="Lienhypertexte"/>
          </w:rPr>
          <w:t>Accueil des personnes ayant une limitation fonctionnelle</w:t>
        </w:r>
      </w:hyperlink>
      <w:r w:rsidR="004B1E9F">
        <w:rPr>
          <w:rStyle w:val="Lienhypertexte"/>
        </w:rPr>
        <w:t xml:space="preserve"> ;</w:t>
      </w:r>
    </w:p>
    <w:p w14:paraId="5AF7D5F7" w14:textId="77777777" w:rsidR="004B1E9F" w:rsidRDefault="00DA3285" w:rsidP="004B1E9F">
      <w:pPr>
        <w:pStyle w:val="Puce"/>
        <w:rPr>
          <w:rStyle w:val="Lienhypertexte"/>
        </w:rPr>
      </w:pPr>
      <w:hyperlink r:id="rId23" w:history="1">
        <w:r w:rsidR="004B1E9F" w:rsidRPr="00E521BC">
          <w:rPr>
            <w:rStyle w:val="Lienhypertexte"/>
          </w:rPr>
          <w:t>Accessibilité universelle des événements</w:t>
        </w:r>
      </w:hyperlink>
      <w:r w:rsidR="004B1E9F" w:rsidRPr="00E521BC">
        <w:rPr>
          <w:rStyle w:val="Lienhypertexte"/>
        </w:rPr>
        <w:t xml:space="preserve"> </w:t>
      </w:r>
      <w:r w:rsidR="004B1E9F">
        <w:rPr>
          <w:rStyle w:val="Lienhypertexte"/>
        </w:rPr>
        <w:t>;</w:t>
      </w:r>
    </w:p>
    <w:p w14:paraId="70D84F47" w14:textId="77777777" w:rsidR="004B1E9F" w:rsidRDefault="004B1E9F" w:rsidP="004B1E9F">
      <w:pPr>
        <w:pStyle w:val="Puce"/>
      </w:pPr>
      <w:r>
        <w:t>I</w:t>
      </w:r>
      <w:r w:rsidRPr="00E521BC">
        <w:t>nteragir avec une personne ayant une limitation fonctionnelle</w:t>
      </w:r>
      <w:r>
        <w:t xml:space="preserve">, formation pour les bénévoles du Défi sportif AlterGo. </w:t>
      </w:r>
    </w:p>
    <w:p w14:paraId="4405CF05" w14:textId="77777777" w:rsidR="004B571F" w:rsidRDefault="004B571F" w:rsidP="004B571F">
      <w:pPr>
        <w:pStyle w:val="Puce"/>
        <w:numPr>
          <w:ilvl w:val="0"/>
          <w:numId w:val="0"/>
        </w:numPr>
        <w:ind w:left="717"/>
      </w:pPr>
    </w:p>
    <w:p w14:paraId="2E13B533" w14:textId="77777777" w:rsidR="004B1E9F" w:rsidRDefault="004B1E9F" w:rsidP="004B571F">
      <w:pPr>
        <w:pStyle w:val="Puce"/>
        <w:numPr>
          <w:ilvl w:val="0"/>
          <w:numId w:val="0"/>
        </w:numPr>
      </w:pPr>
      <w:r>
        <w:t xml:space="preserve">Activités de sensibilisation offertes en 2022-2023 : </w:t>
      </w:r>
    </w:p>
    <w:p w14:paraId="451B418A" w14:textId="77777777" w:rsidR="004B1E9F" w:rsidRDefault="00DA3285" w:rsidP="004B1E9F">
      <w:pPr>
        <w:pStyle w:val="Puce"/>
      </w:pPr>
      <w:hyperlink r:id="rId24" w:history="1">
        <w:r w:rsidR="004B1E9F" w:rsidRPr="000408F7">
          <w:rPr>
            <w:rStyle w:val="Lienhypertexte"/>
          </w:rPr>
          <w:t>Parle-moi de toi!</w:t>
        </w:r>
      </w:hyperlink>
      <w:r w:rsidR="004B1E9F">
        <w:rPr>
          <w:rStyle w:val="Lienhypertexte"/>
        </w:rPr>
        <w:t xml:space="preserve"> </w:t>
      </w:r>
    </w:p>
    <w:p w14:paraId="41AE2712" w14:textId="77777777" w:rsidR="004B1E9F" w:rsidRPr="003D44F0" w:rsidRDefault="00DA3285" w:rsidP="004B1E9F">
      <w:pPr>
        <w:pStyle w:val="Puce"/>
        <w:rPr>
          <w:rStyle w:val="Lienhypertexte"/>
        </w:rPr>
      </w:pPr>
      <w:hyperlink r:id="rId25" w:history="1">
        <w:r w:rsidR="004B1E9F" w:rsidRPr="000408F7">
          <w:rPr>
            <w:rStyle w:val="Lienhypertexte"/>
          </w:rPr>
          <w:t>Expérimentation de limitation fonctionnelle</w:t>
        </w:r>
      </w:hyperlink>
    </w:p>
    <w:p w14:paraId="2D0A4224" w14:textId="77777777" w:rsidR="004B1E9F" w:rsidRDefault="00DA3285" w:rsidP="004B1E9F">
      <w:pPr>
        <w:pStyle w:val="Puce"/>
      </w:pPr>
      <w:hyperlink r:id="rId26" w:history="1">
        <w:r w:rsidR="004B1E9F" w:rsidRPr="00B81E62">
          <w:rPr>
            <w:rStyle w:val="Lienhypertexte"/>
          </w:rPr>
          <w:t>Marche exploratoire</w:t>
        </w:r>
      </w:hyperlink>
      <w:r w:rsidR="004B1E9F">
        <w:t xml:space="preserve"> </w:t>
      </w:r>
    </w:p>
    <w:p w14:paraId="7D983B50" w14:textId="77777777" w:rsidR="004B1E9F" w:rsidRDefault="00DA3285" w:rsidP="004B1E9F">
      <w:pPr>
        <w:pStyle w:val="Puce"/>
      </w:pPr>
      <w:hyperlink r:id="rId27" w:history="1">
        <w:r w:rsidR="004B1E9F" w:rsidRPr="00B81E62">
          <w:rPr>
            <w:rStyle w:val="Lienhypertexte"/>
          </w:rPr>
          <w:t>Étude de plans</w:t>
        </w:r>
      </w:hyperlink>
      <w:r w:rsidR="004B1E9F">
        <w:t xml:space="preserve"> </w:t>
      </w:r>
    </w:p>
    <w:p w14:paraId="54285CE7" w14:textId="77777777" w:rsidR="004B1E9F" w:rsidRDefault="004B1E9F" w:rsidP="004B1E9F">
      <w:pPr>
        <w:pStyle w:val="Puce"/>
      </w:pPr>
      <w:r>
        <w:t>Test utilisateur</w:t>
      </w:r>
    </w:p>
    <w:p w14:paraId="2B80F90A" w14:textId="77777777" w:rsidR="004B1E9F" w:rsidRDefault="004B1E9F" w:rsidP="004B571F">
      <w:pPr>
        <w:pStyle w:val="Puce"/>
        <w:numPr>
          <w:ilvl w:val="0"/>
          <w:numId w:val="0"/>
        </w:numPr>
        <w:ind w:left="717"/>
      </w:pPr>
    </w:p>
    <w:p w14:paraId="0DDEB66C" w14:textId="6FCCDB67" w:rsidR="004B1E9F" w:rsidRPr="003D44F0" w:rsidRDefault="004B1E9F" w:rsidP="00B942E9">
      <w:pPr>
        <w:pStyle w:val="Puce"/>
        <w:numPr>
          <w:ilvl w:val="0"/>
          <w:numId w:val="0"/>
        </w:numPr>
        <w:ind w:left="717"/>
        <w:rPr>
          <w:b/>
        </w:rPr>
      </w:pPr>
      <w:r w:rsidRPr="003D44F0">
        <w:rPr>
          <w:b/>
        </w:rPr>
        <w:t>Quelques chiffres</w:t>
      </w:r>
      <w:r w:rsidR="00AD1878">
        <w:rPr>
          <w:b/>
        </w:rPr>
        <w:t> :</w:t>
      </w:r>
    </w:p>
    <w:p w14:paraId="34091325" w14:textId="77777777" w:rsidR="004B1E9F" w:rsidRDefault="004B1E9F" w:rsidP="004B1E9F">
      <w:pPr>
        <w:pStyle w:val="Puce"/>
      </w:pPr>
      <w:r>
        <w:t xml:space="preserve">22 formations pour 443 personnes </w:t>
      </w:r>
    </w:p>
    <w:p w14:paraId="5B3037F9" w14:textId="77777777" w:rsidR="004B1E9F" w:rsidRDefault="004B1E9F" w:rsidP="004B1E9F">
      <w:pPr>
        <w:pStyle w:val="Puce"/>
      </w:pPr>
      <w:r>
        <w:t>3 ateliers sur les communications accessibles, une nouveauté cette année</w:t>
      </w:r>
    </w:p>
    <w:p w14:paraId="63E03AE0" w14:textId="10F420A8" w:rsidR="004B1E9F" w:rsidRDefault="004B1E9F" w:rsidP="004B1E9F">
      <w:pPr>
        <w:pStyle w:val="Puce"/>
      </w:pPr>
      <w:r>
        <w:t>5 activités de sensibilisation pour plus de 1</w:t>
      </w:r>
      <w:r w:rsidR="00A5696C">
        <w:t> </w:t>
      </w:r>
      <w:r>
        <w:t>200 personnes</w:t>
      </w:r>
    </w:p>
    <w:p w14:paraId="2C3F8109" w14:textId="77777777" w:rsidR="004B1E9F" w:rsidRDefault="004B1E9F" w:rsidP="004B1E9F">
      <w:pPr>
        <w:pStyle w:val="Puce"/>
      </w:pPr>
      <w:r>
        <w:t>8 marches exploratoires</w:t>
      </w:r>
    </w:p>
    <w:p w14:paraId="1B46120F" w14:textId="77777777" w:rsidR="004B1E9F" w:rsidRDefault="004B1E9F" w:rsidP="004B1E9F">
      <w:pPr>
        <w:pStyle w:val="Puce"/>
      </w:pPr>
      <w:r>
        <w:t xml:space="preserve">3 études de plans </w:t>
      </w:r>
    </w:p>
    <w:p w14:paraId="6A2F907B" w14:textId="77777777" w:rsidR="004B1E9F" w:rsidRDefault="004B1E9F" w:rsidP="004B1E9F">
      <w:pPr>
        <w:pStyle w:val="Puce"/>
      </w:pPr>
      <w:r>
        <w:t>2 tests utilisateurs</w:t>
      </w:r>
    </w:p>
    <w:p w14:paraId="3DC6A004" w14:textId="77777777" w:rsidR="004B1E9F" w:rsidRDefault="004B1E9F" w:rsidP="004B1E9F">
      <w:pPr>
        <w:pStyle w:val="Puce"/>
        <w:numPr>
          <w:ilvl w:val="0"/>
          <w:numId w:val="0"/>
        </w:numPr>
      </w:pPr>
    </w:p>
    <w:p w14:paraId="07F5916C" w14:textId="77777777" w:rsidR="004B1E9F" w:rsidRPr="000408F7" w:rsidRDefault="004B1E9F" w:rsidP="004B1E9F">
      <w:pPr>
        <w:pStyle w:val="Puce"/>
        <w:numPr>
          <w:ilvl w:val="0"/>
          <w:numId w:val="0"/>
        </w:numPr>
      </w:pPr>
      <w:r>
        <w:lastRenderedPageBreak/>
        <w:t>Plusieurs organisations ont pu profiter des services de formation, de sensibilisation et d’observation d’AlterGo Expertise, notamment des municipalités, des organismes communautaires, des organismes de loisir, des camps de jour, SII Canada, la STM, le Collège Français Annexe Secondaire Longueuil et les bénévoles du Défi sportif AlterGo.</w:t>
      </w:r>
    </w:p>
    <w:p w14:paraId="72D89926" w14:textId="42724C9B" w:rsidR="004B1E9F" w:rsidRDefault="004B1E9F" w:rsidP="004B1E9F">
      <w:pPr>
        <w:pStyle w:val="Titre2-Sous-titre"/>
        <w:rPr>
          <w:rStyle w:val="Lienhypertexte"/>
        </w:rPr>
      </w:pPr>
      <w:bookmarkStart w:id="31" w:name="_Toc151392864"/>
      <w:r w:rsidRPr="00196F70">
        <w:t>Services-conseils</w:t>
      </w:r>
      <w:bookmarkEnd w:id="31"/>
    </w:p>
    <w:p w14:paraId="7A783A7E" w14:textId="72B4893B" w:rsidR="004B1E9F" w:rsidRDefault="004B1E9F" w:rsidP="004B1E9F">
      <w:r>
        <w:t xml:space="preserve">Des </w:t>
      </w:r>
      <w:hyperlink r:id="rId28" w:history="1">
        <w:r w:rsidRPr="00196F70">
          <w:rPr>
            <w:rStyle w:val="Lienhypertexte"/>
          </w:rPr>
          <w:t>services d’accompagnement</w:t>
        </w:r>
      </w:hyperlink>
      <w:r>
        <w:t xml:space="preserve"> sur mesure pour</w:t>
      </w:r>
      <w:r w:rsidRPr="0024125B">
        <w:t xml:space="preserve"> améliorer l’accessibilité d’une infrastructure, d’un service ou d’un événement</w:t>
      </w:r>
      <w:r>
        <w:t xml:space="preserve"> ont également été offerts à diverses organisations. En plus d’avoir offert des ateliers personnalisés selon les besoins des partenaires, voici</w:t>
      </w:r>
      <w:r w:rsidRPr="00B81E62">
        <w:t xml:space="preserve"> </w:t>
      </w:r>
      <w:r>
        <w:t xml:space="preserve">les services offerts </w:t>
      </w:r>
      <w:r w:rsidR="00A5696C">
        <w:t>cette année </w:t>
      </w:r>
      <w:r>
        <w:t>:</w:t>
      </w:r>
    </w:p>
    <w:p w14:paraId="7168DEFE" w14:textId="77777777" w:rsidR="004B1E9F" w:rsidRDefault="004B1E9F" w:rsidP="004B1E9F">
      <w:pPr>
        <w:pStyle w:val="Paragraphedeliste"/>
        <w:numPr>
          <w:ilvl w:val="0"/>
          <w:numId w:val="32"/>
        </w:numPr>
      </w:pPr>
      <w:r>
        <w:t>Élaboration de feuilles de route ;</w:t>
      </w:r>
    </w:p>
    <w:p w14:paraId="5F3FB3C7" w14:textId="77777777" w:rsidR="004B1E9F" w:rsidRDefault="004B1E9F" w:rsidP="004B1E9F">
      <w:pPr>
        <w:pStyle w:val="Paragraphedeliste"/>
        <w:numPr>
          <w:ilvl w:val="0"/>
          <w:numId w:val="32"/>
        </w:numPr>
      </w:pPr>
      <w:r>
        <w:t>Élaboration de grilles d’observation de l’accessibilité d’un site ;</w:t>
      </w:r>
    </w:p>
    <w:p w14:paraId="29E0BCB9" w14:textId="45C4E2C8" w:rsidR="004B1E9F" w:rsidRDefault="004B1E9F" w:rsidP="004B1E9F">
      <w:pPr>
        <w:pStyle w:val="Paragraphedeliste"/>
        <w:numPr>
          <w:ilvl w:val="0"/>
          <w:numId w:val="32"/>
        </w:numPr>
      </w:pPr>
      <w:r>
        <w:t>Accompagnement au développement d’un plan d’action ou d’une politique en accessibilité universelle</w:t>
      </w:r>
      <w:r w:rsidR="00B74E32">
        <w:t>.</w:t>
      </w:r>
    </w:p>
    <w:p w14:paraId="2DB4E079" w14:textId="77777777" w:rsidR="004B1E9F" w:rsidRDefault="004B1E9F" w:rsidP="004B1E9F">
      <w:r>
        <w:t>3 projets principaux ont spécialement retenu l’attention.</w:t>
      </w:r>
    </w:p>
    <w:p w14:paraId="0F143E94" w14:textId="77777777" w:rsidR="004B1E9F" w:rsidRPr="00FB235F" w:rsidRDefault="004B1E9F" w:rsidP="008E1B43">
      <w:pPr>
        <w:pStyle w:val="Titre3-soustitre"/>
      </w:pPr>
      <w:bookmarkStart w:id="32" w:name="_Toc151392865"/>
      <w:r w:rsidRPr="003B0262">
        <w:t>Service du greffe de la Ville de Montréal</w:t>
      </w:r>
      <w:bookmarkEnd w:id="32"/>
      <w:r w:rsidRPr="00FB235F">
        <w:t xml:space="preserve"> </w:t>
      </w:r>
    </w:p>
    <w:p w14:paraId="16B16539" w14:textId="2D3CECB9" w:rsidR="004B1E9F" w:rsidRDefault="004B1E9F" w:rsidP="004B1E9F">
      <w:r>
        <w:t xml:space="preserve">AlterGo Expertise a contribué aux efforts du Service du greffe de la </w:t>
      </w:r>
      <w:r w:rsidR="0078621D">
        <w:t>V</w:t>
      </w:r>
      <w:r>
        <w:t>ille de Montréal</w:t>
      </w:r>
      <w:r w:rsidRPr="000408F7">
        <w:t xml:space="preserve"> </w:t>
      </w:r>
      <w:r>
        <w:t>afin de réaliser une transformation visant</w:t>
      </w:r>
      <w:r w:rsidRPr="000408F7">
        <w:t xml:space="preserve"> à rendre</w:t>
      </w:r>
      <w:r>
        <w:t xml:space="preserve"> plus accessibles</w:t>
      </w:r>
      <w:r w:rsidRPr="000408F7">
        <w:t xml:space="preserve"> les consultations publiques de la Ville de Montréal. </w:t>
      </w:r>
    </w:p>
    <w:p w14:paraId="2E84EAB0" w14:textId="77777777" w:rsidR="004B1E9F" w:rsidRDefault="004B1E9F" w:rsidP="004B1E9F">
      <w:r w:rsidRPr="000408F7">
        <w:t>Ce projet</w:t>
      </w:r>
      <w:r>
        <w:t xml:space="preserve"> a également mené à la présentation d’un </w:t>
      </w:r>
      <w:r w:rsidRPr="003B0262">
        <w:t>webinaire</w:t>
      </w:r>
      <w:r>
        <w:t xml:space="preserve"> en janvier 2023 dans le but</w:t>
      </w:r>
      <w:r w:rsidRPr="003B0262">
        <w:t xml:space="preserve"> d’informer les citoyennes et citoyens sur les nouvelles mesures en vigueur pour réduire les barrières </w:t>
      </w:r>
      <w:r>
        <w:t>à la</w:t>
      </w:r>
      <w:r w:rsidRPr="003B0262">
        <w:t xml:space="preserve"> participation à la vie publique et démystifier le processus.</w:t>
      </w:r>
    </w:p>
    <w:p w14:paraId="3C2C3782" w14:textId="6AF07AEE" w:rsidR="004B1E9F" w:rsidRDefault="004B1E9F" w:rsidP="004B1E9F">
      <w:r>
        <w:t xml:space="preserve">L’accompagnement du Service du greffe a eu un grand impact sur les autres secteurs de la </w:t>
      </w:r>
      <w:r w:rsidR="0078621D">
        <w:t>V</w:t>
      </w:r>
      <w:r>
        <w:t>ille de Montréal qui adoptent maintenant ces pratiques.</w:t>
      </w:r>
    </w:p>
    <w:p w14:paraId="075A3A57" w14:textId="77777777" w:rsidR="004B1E9F" w:rsidRPr="00FB235F" w:rsidRDefault="004B1E9F" w:rsidP="008E1B43">
      <w:pPr>
        <w:pStyle w:val="Titre3-soustitre"/>
      </w:pPr>
      <w:bookmarkStart w:id="33" w:name="_Toc151392866"/>
      <w:r w:rsidRPr="00FB235F">
        <w:t>Ville de Saint-Bruno</w:t>
      </w:r>
      <w:bookmarkEnd w:id="33"/>
      <w:r w:rsidRPr="00FB235F">
        <w:t xml:space="preserve"> </w:t>
      </w:r>
    </w:p>
    <w:p w14:paraId="2B7CD35B" w14:textId="691EE2F1" w:rsidR="004B1E9F" w:rsidRDefault="004B1E9F" w:rsidP="004B1E9F">
      <w:pPr>
        <w:rPr>
          <w:szCs w:val="24"/>
        </w:rPr>
      </w:pPr>
      <w:r>
        <w:rPr>
          <w:szCs w:val="24"/>
        </w:rPr>
        <w:t>E</w:t>
      </w:r>
      <w:r w:rsidRPr="000408F7">
        <w:rPr>
          <w:szCs w:val="24"/>
        </w:rPr>
        <w:t xml:space="preserve">n collaboration avec le Comité pour l’intégration des personnes </w:t>
      </w:r>
      <w:r>
        <w:rPr>
          <w:szCs w:val="24"/>
        </w:rPr>
        <w:t>handicapées de la Ville de Saint-Bruno, nous avons accompagné la municipalité dans</w:t>
      </w:r>
      <w:r w:rsidRPr="000408F7">
        <w:rPr>
          <w:szCs w:val="24"/>
        </w:rPr>
        <w:t xml:space="preserve"> la rédaction du plan d’action de la </w:t>
      </w:r>
      <w:r w:rsidR="0078621D">
        <w:rPr>
          <w:szCs w:val="24"/>
        </w:rPr>
        <w:t>V</w:t>
      </w:r>
      <w:r w:rsidRPr="000408F7">
        <w:rPr>
          <w:szCs w:val="24"/>
        </w:rPr>
        <w:t>ille à l’égard des p</w:t>
      </w:r>
      <w:r>
        <w:rPr>
          <w:szCs w:val="24"/>
        </w:rPr>
        <w:t>ersonnes handicapées 2022-2025.</w:t>
      </w:r>
    </w:p>
    <w:p w14:paraId="6EC502ED" w14:textId="77777777" w:rsidR="004B1E9F" w:rsidRDefault="004B1E9F" w:rsidP="004B1E9F">
      <w:pPr>
        <w:rPr>
          <w:szCs w:val="24"/>
        </w:rPr>
      </w:pPr>
      <w:r>
        <w:rPr>
          <w:szCs w:val="24"/>
        </w:rPr>
        <w:t xml:space="preserve">En demande croissante, ce type d’accompagnement est un service en expansion pour AlterGo Expertise. Une collaboration a également été entamée cette année </w:t>
      </w:r>
      <w:r>
        <w:rPr>
          <w:szCs w:val="24"/>
        </w:rPr>
        <w:lastRenderedPageBreak/>
        <w:t>avec la municipalité de Saint-Lin-Laurentides pour l’élaboration de sa politique et de son plan d’action.</w:t>
      </w:r>
    </w:p>
    <w:p w14:paraId="170E3922" w14:textId="77777777" w:rsidR="004B1E9F" w:rsidRPr="003B0262" w:rsidRDefault="004B1E9F" w:rsidP="008E1B43">
      <w:pPr>
        <w:pStyle w:val="Titre3-soustitre"/>
      </w:pPr>
      <w:bookmarkStart w:id="34" w:name="_Toc151392867"/>
      <w:r w:rsidRPr="00FB235F">
        <w:t>Omnium Banque Nationale</w:t>
      </w:r>
      <w:bookmarkEnd w:id="34"/>
      <w:r w:rsidRPr="00FB235F">
        <w:t xml:space="preserve"> </w:t>
      </w:r>
    </w:p>
    <w:p w14:paraId="17B28AB8" w14:textId="77777777" w:rsidR="004B1E9F" w:rsidRDefault="004B1E9F" w:rsidP="004B1E9F">
      <w:pPr>
        <w:pStyle w:val="textecourant"/>
        <w:rPr>
          <w:rFonts w:ascii="Lato" w:hAnsi="Lato"/>
        </w:rPr>
      </w:pPr>
      <w:r w:rsidRPr="007519D1">
        <w:rPr>
          <w:rFonts w:ascii="Lato" w:hAnsi="Lato"/>
        </w:rPr>
        <w:t>Tennis Canada</w:t>
      </w:r>
      <w:r w:rsidRPr="003D44F0">
        <w:rPr>
          <w:rFonts w:ascii="Lato" w:hAnsi="Lato"/>
        </w:rPr>
        <w:t xml:space="preserve"> </w:t>
      </w:r>
      <w:r w:rsidRPr="007519D1">
        <w:rPr>
          <w:rFonts w:ascii="Lato" w:hAnsi="Lato"/>
        </w:rPr>
        <w:t xml:space="preserve">désirait mieux s’outiller pour améliorer en continu l’accessibilité universelle de </w:t>
      </w:r>
      <w:r w:rsidRPr="003D44F0">
        <w:rPr>
          <w:rFonts w:ascii="Lato" w:hAnsi="Lato"/>
        </w:rPr>
        <w:t>son</w:t>
      </w:r>
      <w:r w:rsidRPr="007519D1">
        <w:rPr>
          <w:rFonts w:ascii="Lato" w:hAnsi="Lato"/>
        </w:rPr>
        <w:t xml:space="preserve"> événement international</w:t>
      </w:r>
      <w:r w:rsidRPr="003D44F0">
        <w:rPr>
          <w:rFonts w:ascii="Lato" w:hAnsi="Lato"/>
        </w:rPr>
        <w:t xml:space="preserve">, </w:t>
      </w:r>
      <w:r>
        <w:rPr>
          <w:rFonts w:ascii="Lato" w:hAnsi="Lato"/>
        </w:rPr>
        <w:t>l</w:t>
      </w:r>
      <w:r w:rsidRPr="003D44F0">
        <w:rPr>
          <w:rFonts w:ascii="Lato" w:hAnsi="Lato"/>
        </w:rPr>
        <w:t>’Omnium Banque Nationale, p</w:t>
      </w:r>
      <w:r w:rsidRPr="007519D1">
        <w:rPr>
          <w:rFonts w:ascii="Lato" w:hAnsi="Lato"/>
        </w:rPr>
        <w:t>résenté annuellement à Montréal.</w:t>
      </w:r>
      <w:r>
        <w:rPr>
          <w:rFonts w:ascii="Lato" w:hAnsi="Lato"/>
        </w:rPr>
        <w:t xml:space="preserve"> Leur participation à une formation</w:t>
      </w:r>
      <w:r w:rsidRPr="00FB235F">
        <w:rPr>
          <w:rFonts w:ascii="Lato" w:hAnsi="Lato"/>
        </w:rPr>
        <w:t xml:space="preserve"> sur l’accueil des personnes ayan</w:t>
      </w:r>
      <w:r>
        <w:rPr>
          <w:rFonts w:ascii="Lato" w:hAnsi="Lato"/>
        </w:rPr>
        <w:t xml:space="preserve">t une limitation fonctionnelle ainsi que la mise en action </w:t>
      </w:r>
      <w:r w:rsidRPr="00FB235F">
        <w:rPr>
          <w:rFonts w:ascii="Lato" w:hAnsi="Lato"/>
        </w:rPr>
        <w:t xml:space="preserve">d’un test utilisateur et d’une marche exploratoire </w:t>
      </w:r>
      <w:r>
        <w:rPr>
          <w:rFonts w:ascii="Lato" w:hAnsi="Lato"/>
        </w:rPr>
        <w:t>leur a permis de franchir une importante étape vers l’accessibilité universelle.</w:t>
      </w:r>
    </w:p>
    <w:p w14:paraId="3780859E" w14:textId="77777777" w:rsidR="004B1E9F" w:rsidRDefault="004B1E9F" w:rsidP="004B1E9F">
      <w:pPr>
        <w:pStyle w:val="Titre2-Sous-titre"/>
      </w:pPr>
      <w:bookmarkStart w:id="35" w:name="_Toc151392868"/>
      <w:r>
        <w:t>Amélioration en continu des services offerts</w:t>
      </w:r>
      <w:bookmarkEnd w:id="35"/>
    </w:p>
    <w:p w14:paraId="5892D0E5" w14:textId="77777777" w:rsidR="004B1E9F" w:rsidRDefault="004B1E9F" w:rsidP="004B1E9F">
      <w:r>
        <w:t>AlterGo Expertise poursuit son travail afin d’offrir un éventail de services à ses partenaires, allant de la sensibilisation à l’accompagnement, afin qu’ils puissent mieux connaître, comprendre et contribuer à l’accessibilité universelle.</w:t>
      </w:r>
    </w:p>
    <w:p w14:paraId="1364BA82" w14:textId="77777777" w:rsidR="004B1E9F" w:rsidRDefault="004B1E9F" w:rsidP="004B1E9F">
      <w:r>
        <w:t xml:space="preserve">Afin de rester pertinents, et d’offrir toujours les meilleurs services, des efforts importants ont été déployés cette année pour être innovants, moderniser notre offre de service, améliorer l’impact de nos services dans la communauté et rejoindre davantage de personnes et d’organisations. </w:t>
      </w:r>
    </w:p>
    <w:p w14:paraId="1A53D47C" w14:textId="77777777" w:rsidR="004B1E9F" w:rsidRDefault="004B1E9F" w:rsidP="004B1E9F">
      <w:r>
        <w:t>Ces efforts constants, rendus possibles notamment grâce au soutien financier de Loto Québec, nécessitent une analyse en profondeur et en continu de nos pratiques, pour pouvoir rendre les principes d’accessibilité universelle plus abordables et opérationnels pour le plus grand nombre.</w:t>
      </w:r>
    </w:p>
    <w:p w14:paraId="1D0B68EC" w14:textId="77777777" w:rsidR="004B1E9F" w:rsidRDefault="004B1E9F" w:rsidP="008E1B43">
      <w:pPr>
        <w:pStyle w:val="Titre3-soustitre"/>
      </w:pPr>
      <w:bookmarkStart w:id="36" w:name="_Toc151392869"/>
      <w:r>
        <w:t>Virage numérique pour la formation</w:t>
      </w:r>
      <w:bookmarkEnd w:id="36"/>
    </w:p>
    <w:p w14:paraId="59C4F156" w14:textId="77777777" w:rsidR="004B1E9F" w:rsidRPr="003D44F0" w:rsidRDefault="004B1E9F" w:rsidP="004B1E9F">
      <w:pPr>
        <w:rPr>
          <w:rFonts w:cstheme="minorHAnsi"/>
        </w:rPr>
      </w:pPr>
      <w:r w:rsidRPr="000408F7">
        <w:rPr>
          <w:rFonts w:cstheme="minorHAnsi"/>
        </w:rPr>
        <w:t xml:space="preserve">Plus flexible et accessible, la voie du </w:t>
      </w:r>
      <w:r w:rsidRPr="003D44F0">
        <w:rPr>
          <w:rFonts w:cstheme="minorHAnsi"/>
        </w:rPr>
        <w:t>numérique</w:t>
      </w:r>
      <w:r w:rsidRPr="000408F7">
        <w:rPr>
          <w:rFonts w:cstheme="minorHAnsi"/>
        </w:rPr>
        <w:t xml:space="preserve"> perme</w:t>
      </w:r>
      <w:r>
        <w:rPr>
          <w:rFonts w:cstheme="minorHAnsi"/>
        </w:rPr>
        <w:t>t</w:t>
      </w:r>
      <w:r w:rsidRPr="000408F7">
        <w:rPr>
          <w:rFonts w:cstheme="minorHAnsi"/>
        </w:rPr>
        <w:t>t</w:t>
      </w:r>
      <w:r>
        <w:rPr>
          <w:rFonts w:cstheme="minorHAnsi"/>
        </w:rPr>
        <w:t>ra</w:t>
      </w:r>
      <w:r w:rsidRPr="000408F7">
        <w:rPr>
          <w:rFonts w:cstheme="minorHAnsi"/>
        </w:rPr>
        <w:t xml:space="preserve"> entre autres </w:t>
      </w:r>
      <w:r>
        <w:rPr>
          <w:rFonts w:cstheme="minorHAnsi"/>
        </w:rPr>
        <w:t>de mieux répondre</w:t>
      </w:r>
      <w:r w:rsidRPr="000408F7">
        <w:rPr>
          <w:rFonts w:cstheme="minorHAnsi"/>
        </w:rPr>
        <w:t xml:space="preserve"> aux divers </w:t>
      </w:r>
      <w:r w:rsidRPr="001359C4">
        <w:rPr>
          <w:rFonts w:cstheme="minorHAnsi"/>
        </w:rPr>
        <w:t>besoi</w:t>
      </w:r>
      <w:r>
        <w:rPr>
          <w:rFonts w:cstheme="minorHAnsi"/>
        </w:rPr>
        <w:t>ns et</w:t>
      </w:r>
      <w:r w:rsidRPr="001359C4">
        <w:rPr>
          <w:rFonts w:cstheme="minorHAnsi"/>
        </w:rPr>
        <w:t xml:space="preserve"> styles d’apprentissage</w:t>
      </w:r>
      <w:r>
        <w:rPr>
          <w:rFonts w:cstheme="minorHAnsi"/>
        </w:rPr>
        <w:t>s</w:t>
      </w:r>
      <w:r w:rsidRPr="001359C4">
        <w:rPr>
          <w:rFonts w:cstheme="minorHAnsi"/>
        </w:rPr>
        <w:t xml:space="preserve"> des publics cibles, tout en permettant de rejoindre un plus large public. </w:t>
      </w:r>
      <w:r w:rsidRPr="003D44F0">
        <w:rPr>
          <w:rFonts w:cstheme="minorHAnsi"/>
        </w:rPr>
        <w:t xml:space="preserve">La première phase de ce virage, qui consistait à identifier les besoins en matière de formation sur l’accessibilité universelle </w:t>
      </w:r>
      <w:r>
        <w:rPr>
          <w:rFonts w:cstheme="minorHAnsi"/>
        </w:rPr>
        <w:t>au Québec</w:t>
      </w:r>
      <w:r w:rsidRPr="003D44F0">
        <w:rPr>
          <w:rFonts w:cstheme="minorHAnsi"/>
        </w:rPr>
        <w:t>, a été réalisée</w:t>
      </w:r>
      <w:r>
        <w:rPr>
          <w:rFonts w:cstheme="minorHAnsi"/>
        </w:rPr>
        <w:t xml:space="preserve"> cette année</w:t>
      </w:r>
      <w:r w:rsidRPr="003D44F0">
        <w:rPr>
          <w:rFonts w:cstheme="minorHAnsi"/>
        </w:rPr>
        <w:t>.</w:t>
      </w:r>
      <w:r w:rsidRPr="001359C4">
        <w:rPr>
          <w:rFonts w:cstheme="minorHAnsi"/>
        </w:rPr>
        <w:t xml:space="preserve"> </w:t>
      </w:r>
      <w:r>
        <w:rPr>
          <w:rFonts w:cstheme="minorHAnsi"/>
        </w:rPr>
        <w:t xml:space="preserve">Les prochaines phases viseront à choisir les meilleurs moyens pédagogiques disponibles sur les plateformes numériques afin de maximiser l’impact des formations. </w:t>
      </w:r>
    </w:p>
    <w:p w14:paraId="736B54A5" w14:textId="77777777" w:rsidR="004B1E9F" w:rsidRPr="000408F7" w:rsidRDefault="004B1E9F" w:rsidP="008E1B43">
      <w:pPr>
        <w:pStyle w:val="Titre3-soustitre"/>
      </w:pPr>
      <w:bookmarkStart w:id="37" w:name="_Toc151392870"/>
      <w:r>
        <w:lastRenderedPageBreak/>
        <w:t>Nouveaux services</w:t>
      </w:r>
      <w:bookmarkEnd w:id="37"/>
      <w:r>
        <w:t xml:space="preserve"> </w:t>
      </w:r>
    </w:p>
    <w:p w14:paraId="779B2710" w14:textId="77777777" w:rsidR="004B1E9F" w:rsidRPr="00506E91" w:rsidRDefault="004B1E9F" w:rsidP="004B1E9F">
      <w:pPr>
        <w:rPr>
          <w:rFonts w:cstheme="minorHAnsi"/>
        </w:rPr>
      </w:pPr>
      <w:r>
        <w:rPr>
          <w:rFonts w:cstheme="minorHAnsi"/>
        </w:rPr>
        <w:t>Afin d’être toujours pertinents pour les partenaires dont les besoins évoluent et qui cherchent à aller plus loin dans leurs initiatives en accessibilité universelle, de nouveaux services ont vu le jour :</w:t>
      </w:r>
      <w:r w:rsidRPr="00506E91">
        <w:rPr>
          <w:rFonts w:cstheme="minorHAnsi"/>
        </w:rPr>
        <w:t xml:space="preserve"> </w:t>
      </w:r>
    </w:p>
    <w:p w14:paraId="16368B06" w14:textId="77777777" w:rsidR="004B1E9F" w:rsidRPr="00506E91" w:rsidRDefault="004B1E9F" w:rsidP="004B1E9F">
      <w:pPr>
        <w:pStyle w:val="Puce"/>
      </w:pPr>
      <w:r w:rsidRPr="003D44F0">
        <w:rPr>
          <w:b/>
        </w:rPr>
        <w:t>Feuilles de route</w:t>
      </w:r>
      <w:r>
        <w:t> : outils pratiques pour mettre en œuvre les principes d’accessibilité universelle dans une activité ou un service spécifique.</w:t>
      </w:r>
    </w:p>
    <w:p w14:paraId="4580228C" w14:textId="77777777" w:rsidR="004B1E9F" w:rsidRPr="00506E91" w:rsidRDefault="004B1E9F" w:rsidP="004B1E9F">
      <w:pPr>
        <w:pStyle w:val="Puce"/>
      </w:pPr>
      <w:r w:rsidRPr="003D44F0">
        <w:rPr>
          <w:b/>
        </w:rPr>
        <w:t>Test utilisateur</w:t>
      </w:r>
      <w:r>
        <w:t xml:space="preserve"> : activité qui permet d'évaluer la convivialité, l’utilisabilité et l’accessibilité d'un produit, d’outils de communication, d’un service ou d’un événement grâce à l'expérience et à la perspective des personnes ayant une limitation fonctionnelle.  </w:t>
      </w:r>
    </w:p>
    <w:p w14:paraId="5FBA25A1" w14:textId="77777777" w:rsidR="004B1E9F" w:rsidRPr="00506E91" w:rsidRDefault="004B1E9F" w:rsidP="004B1E9F">
      <w:pPr>
        <w:pStyle w:val="Puce"/>
      </w:pPr>
      <w:r w:rsidRPr="003D44F0">
        <w:rPr>
          <w:b/>
        </w:rPr>
        <w:t>Atelier sur l’accessibilité des communications</w:t>
      </w:r>
      <w:r>
        <w:t> : Activité permettant d’aborder les aspects théoriques et pratiques de l’accessibilité des communications, en s’appliquant à la réalité concrète d’une organisation.</w:t>
      </w:r>
    </w:p>
    <w:p w14:paraId="03428A5A" w14:textId="7C48907F" w:rsidR="004B1E9F" w:rsidRDefault="004B1E9F" w:rsidP="004B1E9F">
      <w:pPr>
        <w:pStyle w:val="Puce"/>
      </w:pPr>
      <w:r w:rsidRPr="003D44F0">
        <w:rPr>
          <w:b/>
        </w:rPr>
        <w:t>Formation « Activités</w:t>
      </w:r>
      <w:r w:rsidR="004C3646">
        <w:rPr>
          <w:b/>
        </w:rPr>
        <w:t xml:space="preserve"> de </w:t>
      </w:r>
      <w:r w:rsidRPr="003D44F0">
        <w:rPr>
          <w:b/>
        </w:rPr>
        <w:t>loisir</w:t>
      </w:r>
      <w:r w:rsidR="004C3646">
        <w:rPr>
          <w:b/>
        </w:rPr>
        <w:t xml:space="preserve"> inclusives</w:t>
      </w:r>
      <w:r w:rsidRPr="003D44F0">
        <w:rPr>
          <w:b/>
        </w:rPr>
        <w:t> »</w:t>
      </w:r>
      <w:r>
        <w:t xml:space="preserve"> </w:t>
      </w:r>
      <w:r w:rsidRPr="00506E91">
        <w:t>(</w:t>
      </w:r>
      <w:r>
        <w:t>sera officiellement lancé</w:t>
      </w:r>
      <w:r w:rsidR="004C3646">
        <w:t>e</w:t>
      </w:r>
      <w:r>
        <w:t xml:space="preserve"> en</w:t>
      </w:r>
      <w:r w:rsidRPr="00506E91">
        <w:t xml:space="preserve"> janvier 2024)</w:t>
      </w:r>
      <w:r w:rsidR="004C3646">
        <w:t> : f</w:t>
      </w:r>
      <w:r>
        <w:t xml:space="preserve">ormation qui permet de mettre en œuvre les principes de l’accessibilité universelle dans les activités de loisir inclusives. </w:t>
      </w:r>
    </w:p>
    <w:p w14:paraId="5A9EA549" w14:textId="673825BD" w:rsidR="00735001" w:rsidRPr="000408F7" w:rsidRDefault="009D710B" w:rsidP="00A205DC">
      <w:pPr>
        <w:pStyle w:val="Titre2"/>
      </w:pPr>
      <w:bookmarkStart w:id="38" w:name="_Toc151392871"/>
      <w:r>
        <w:t>Collectif accessibilité universelle</w:t>
      </w:r>
      <w:bookmarkEnd w:id="38"/>
    </w:p>
    <w:p w14:paraId="19ECBBCB" w14:textId="64A960F8" w:rsidR="00081938" w:rsidRPr="00DA3285" w:rsidRDefault="00081938" w:rsidP="00081938">
      <w:pPr>
        <w:spacing w:after="0" w:line="240" w:lineRule="auto"/>
      </w:pPr>
      <w:r w:rsidRPr="00DA3285">
        <w:t>Œuvrant depuis maintenant 10 ans, le</w:t>
      </w:r>
      <w:r w:rsidRPr="009279EE">
        <w:rPr>
          <w:rStyle w:val="lev"/>
          <w:rFonts w:cstheme="minorHAnsi"/>
          <w:b w:val="0"/>
          <w:color w:val="000000"/>
          <w:shd w:val="clear" w:color="auto" w:fill="FFFFFF"/>
        </w:rPr>
        <w:t xml:space="preserve"> </w:t>
      </w:r>
      <w:hyperlink r:id="rId29" w:history="1">
        <w:r w:rsidRPr="00CE4168">
          <w:rPr>
            <w:rStyle w:val="Lienhypertexte"/>
            <w:rFonts w:cstheme="minorHAnsi"/>
            <w:shd w:val="clear" w:color="auto" w:fill="FFFFFF"/>
          </w:rPr>
          <w:t>Collectif A.U.</w:t>
        </w:r>
      </w:hyperlink>
      <w:r w:rsidRPr="009279EE">
        <w:rPr>
          <w:rStyle w:val="lev"/>
          <w:rFonts w:cstheme="minorHAnsi"/>
          <w:b w:val="0"/>
          <w:color w:val="000000"/>
          <w:shd w:val="clear" w:color="auto" w:fill="FFFFFF"/>
        </w:rPr>
        <w:t xml:space="preserve"> </w:t>
      </w:r>
      <w:r w:rsidRPr="00DA3285">
        <w:t xml:space="preserve">travaille à sensibiliser la population du </w:t>
      </w:r>
      <w:r w:rsidR="00442EA3" w:rsidRPr="00DA3285">
        <w:t>G</w:t>
      </w:r>
      <w:r w:rsidRPr="00DA3285">
        <w:t xml:space="preserve">rand Montréal aux enjeux d’accessibilité universelle afin de rendre la société plus inclusive et équitable. Pour ce faire, le Collectif A.U., dont la coordination des opérations est assurée par AlterGo Expertise, mise sur le développement des compétences des organisations qui le composent, et ce en vue d’amplifier la portée des actions qui visent l’atteinte de l’accessibilité universelle. Ce projet est financé par </w:t>
      </w:r>
      <w:proofErr w:type="spellStart"/>
      <w:r w:rsidRPr="00DA3285">
        <w:t>Centraide</w:t>
      </w:r>
      <w:proofErr w:type="spellEnd"/>
      <w:r w:rsidRPr="00DA3285">
        <w:t xml:space="preserve"> du Grand Montréal</w:t>
      </w:r>
      <w:r w:rsidR="00D63A78" w:rsidRPr="00DA3285">
        <w:t>.</w:t>
      </w:r>
      <w:r w:rsidRPr="00DA3285">
        <w:t xml:space="preserve"> </w:t>
      </w:r>
    </w:p>
    <w:p w14:paraId="29ED169E" w14:textId="77777777" w:rsidR="00081938" w:rsidRPr="000408F7" w:rsidRDefault="00081938" w:rsidP="00081938">
      <w:pPr>
        <w:spacing w:after="0" w:line="240" w:lineRule="auto"/>
        <w:rPr>
          <w:rFonts w:cstheme="minorHAnsi"/>
        </w:rPr>
      </w:pPr>
    </w:p>
    <w:p w14:paraId="078963E6" w14:textId="77777777" w:rsidR="00081938" w:rsidRPr="000408F7" w:rsidRDefault="00081938" w:rsidP="00081938">
      <w:pPr>
        <w:spacing w:after="0" w:line="240" w:lineRule="auto"/>
        <w:rPr>
          <w:rFonts w:cstheme="minorHAnsi"/>
        </w:rPr>
      </w:pPr>
      <w:r>
        <w:rPr>
          <w:rFonts w:cstheme="minorHAnsi"/>
        </w:rPr>
        <w:t>Cette année, l</w:t>
      </w:r>
      <w:r w:rsidRPr="000408F7">
        <w:rPr>
          <w:rFonts w:cstheme="minorHAnsi"/>
        </w:rPr>
        <w:t xml:space="preserve">e Collectif A.U. a </w:t>
      </w:r>
      <w:r>
        <w:rPr>
          <w:rFonts w:cstheme="minorHAnsi"/>
        </w:rPr>
        <w:t>fait un grand pas en instaurant</w:t>
      </w:r>
      <w:r w:rsidRPr="000408F7">
        <w:rPr>
          <w:rFonts w:cstheme="minorHAnsi"/>
        </w:rPr>
        <w:t xml:space="preserve"> </w:t>
      </w:r>
      <w:r>
        <w:rPr>
          <w:rFonts w:cstheme="minorHAnsi"/>
        </w:rPr>
        <w:t>une</w:t>
      </w:r>
      <w:r w:rsidRPr="000408F7">
        <w:rPr>
          <w:rFonts w:cstheme="minorHAnsi"/>
        </w:rPr>
        <w:t xml:space="preserve"> gouvernance</w:t>
      </w:r>
      <w:r>
        <w:rPr>
          <w:rFonts w:cstheme="minorHAnsi"/>
        </w:rPr>
        <w:t xml:space="preserve"> solide, définissant des statuts de membres, et mettant en place un</w:t>
      </w:r>
      <w:r w:rsidRPr="000408F7">
        <w:rPr>
          <w:rFonts w:cstheme="minorHAnsi"/>
        </w:rPr>
        <w:t xml:space="preserve"> </w:t>
      </w:r>
      <w:hyperlink r:id="rId30" w:history="1">
        <w:r w:rsidRPr="003F6589">
          <w:rPr>
            <w:rStyle w:val="Lienhypertexte"/>
            <w:rFonts w:cstheme="minorHAnsi"/>
          </w:rPr>
          <w:t>comité d’orientation</w:t>
        </w:r>
      </w:hyperlink>
      <w:r w:rsidRPr="000408F7">
        <w:rPr>
          <w:rFonts w:cstheme="minorHAnsi"/>
        </w:rPr>
        <w:t xml:space="preserve"> et des comités de travail.</w:t>
      </w:r>
    </w:p>
    <w:p w14:paraId="3CCA2062" w14:textId="77777777" w:rsidR="00081938" w:rsidRPr="000408F7" w:rsidRDefault="00081938" w:rsidP="00081938">
      <w:pPr>
        <w:spacing w:after="0" w:line="240" w:lineRule="auto"/>
        <w:rPr>
          <w:rFonts w:cstheme="minorHAnsi"/>
        </w:rPr>
      </w:pPr>
    </w:p>
    <w:p w14:paraId="3149216D" w14:textId="77777777" w:rsidR="00081938" w:rsidRPr="000408F7" w:rsidRDefault="00081938" w:rsidP="00081938">
      <w:pPr>
        <w:spacing w:after="0" w:line="240" w:lineRule="auto"/>
        <w:rPr>
          <w:rFonts w:cstheme="minorHAnsi"/>
        </w:rPr>
      </w:pPr>
      <w:r>
        <w:rPr>
          <w:rFonts w:cstheme="minorHAnsi"/>
        </w:rPr>
        <w:t xml:space="preserve">Le comité d’orientation sera très utile afin </w:t>
      </w:r>
      <w:r w:rsidRPr="000408F7">
        <w:rPr>
          <w:rFonts w:cstheme="minorHAnsi"/>
        </w:rPr>
        <w:t xml:space="preserve">d’appuyer la coordination dans le choix des décisions stratégiques du Collectif A.U. Il est composé de 5 membres votants et de la coordination qui est assurée par AlterGo Expertise. </w:t>
      </w:r>
    </w:p>
    <w:p w14:paraId="5D94138F" w14:textId="77777777" w:rsidR="00081938" w:rsidRPr="000408F7" w:rsidRDefault="00081938" w:rsidP="00081938">
      <w:pPr>
        <w:spacing w:after="0" w:line="240" w:lineRule="auto"/>
        <w:rPr>
          <w:rFonts w:cstheme="minorHAnsi"/>
        </w:rPr>
      </w:pPr>
    </w:p>
    <w:p w14:paraId="14BF414C" w14:textId="6E7F5105" w:rsidR="00081938" w:rsidRDefault="00081938" w:rsidP="00081938">
      <w:pPr>
        <w:spacing w:after="0" w:line="240" w:lineRule="auto"/>
        <w:rPr>
          <w:rFonts w:cstheme="minorHAnsi"/>
        </w:rPr>
      </w:pPr>
      <w:r w:rsidRPr="000408F7">
        <w:rPr>
          <w:rFonts w:cstheme="minorHAnsi"/>
        </w:rPr>
        <w:t xml:space="preserve">Pour leur part, les comités de </w:t>
      </w:r>
      <w:r w:rsidR="00520BCF">
        <w:rPr>
          <w:rFonts w:cstheme="minorHAnsi"/>
        </w:rPr>
        <w:t xml:space="preserve">représentation, de sensibilisation, et de transfert de connaissances </w:t>
      </w:r>
      <w:r w:rsidRPr="000408F7">
        <w:rPr>
          <w:rFonts w:cstheme="minorHAnsi"/>
        </w:rPr>
        <w:t>assure</w:t>
      </w:r>
      <w:r>
        <w:rPr>
          <w:rFonts w:cstheme="minorHAnsi"/>
        </w:rPr>
        <w:t>ro</w:t>
      </w:r>
      <w:r w:rsidRPr="000408F7">
        <w:rPr>
          <w:rFonts w:cstheme="minorHAnsi"/>
        </w:rPr>
        <w:t>nt la planification et la réalisation des actions de la partie du plan d’action qui leur est confiée</w:t>
      </w:r>
      <w:r>
        <w:rPr>
          <w:rFonts w:cstheme="minorHAnsi"/>
        </w:rPr>
        <w:t>.</w:t>
      </w:r>
    </w:p>
    <w:p w14:paraId="422AB0D0" w14:textId="77777777" w:rsidR="00CE4168" w:rsidRPr="000C4881" w:rsidRDefault="00CE4168" w:rsidP="00520BCF">
      <w:pPr>
        <w:pStyle w:val="Puce"/>
        <w:numPr>
          <w:ilvl w:val="0"/>
          <w:numId w:val="0"/>
        </w:numPr>
      </w:pPr>
    </w:p>
    <w:p w14:paraId="3C2EEC8A" w14:textId="50F9F6D0" w:rsidR="00CE4168" w:rsidRPr="000C4881" w:rsidRDefault="00CE4168" w:rsidP="00CE4168">
      <w:r>
        <w:lastRenderedPageBreak/>
        <w:t xml:space="preserve">Grâce à cette structure et à la contribution des membres aux comités, le Collectif A.U. est en bonne position pour réaliser des actions concrètes et concertées pour promouvoir l’accessibilité universelle. </w:t>
      </w:r>
    </w:p>
    <w:p w14:paraId="6F35507C" w14:textId="77777777" w:rsidR="00CE4168" w:rsidRPr="000408F7" w:rsidRDefault="00CE4168" w:rsidP="00CE4168">
      <w:pPr>
        <w:pStyle w:val="Titre2-Sous-titre"/>
      </w:pPr>
      <w:bookmarkStart w:id="39" w:name="_Toc151392872"/>
      <w:r>
        <w:t>Une campagne choc</w:t>
      </w:r>
      <w:r w:rsidRPr="000408F7">
        <w:t xml:space="preserve"> pour le Collectif A.U.</w:t>
      </w:r>
      <w:bookmarkEnd w:id="39"/>
    </w:p>
    <w:p w14:paraId="6B5D8EFE" w14:textId="40864F6A" w:rsidR="00CE4168" w:rsidRDefault="00CE4168" w:rsidP="00CE4168">
      <w:pPr>
        <w:spacing w:after="0"/>
      </w:pPr>
      <w:r>
        <w:t xml:space="preserve">Une </w:t>
      </w:r>
      <w:proofErr w:type="gramStart"/>
      <w:r>
        <w:t>des premières grandes actions portée</w:t>
      </w:r>
      <w:proofErr w:type="gramEnd"/>
      <w:r>
        <w:t xml:space="preserve"> par le comité de sensibilisation a été une campagne de</w:t>
      </w:r>
      <w:r w:rsidRPr="000408F7">
        <w:t xml:space="preserve"> publicité télévisée! Réalisée par </w:t>
      </w:r>
      <w:proofErr w:type="spellStart"/>
      <w:r w:rsidRPr="000408F7">
        <w:t>Bunka</w:t>
      </w:r>
      <w:proofErr w:type="spellEnd"/>
      <w:r w:rsidRPr="000408F7">
        <w:t xml:space="preserve">, la </w:t>
      </w:r>
      <w:hyperlink r:id="rId31" w:history="1">
        <w:r w:rsidRPr="00CE4168">
          <w:rPr>
            <w:rStyle w:val="Lienhypertexte"/>
          </w:rPr>
          <w:t>publicité</w:t>
        </w:r>
      </w:hyperlink>
      <w:r>
        <w:t xml:space="preserve"> visait à faire connaître au grand public l’accessibilité universelle et son importance, en verbalisant le fait que « ne pas penser à l’accessibilité d’un commerce ou d’un service, c’est comme refuser de servir le tiers des Québécois. »</w:t>
      </w:r>
    </w:p>
    <w:p w14:paraId="7F43A07A" w14:textId="77777777" w:rsidR="00CE4168" w:rsidRDefault="00CE4168" w:rsidP="00CE4168">
      <w:pPr>
        <w:spacing w:after="0"/>
      </w:pPr>
    </w:p>
    <w:p w14:paraId="60707269" w14:textId="17927719" w:rsidR="00CE4168" w:rsidRDefault="00CE4168" w:rsidP="00CE4168">
      <w:pPr>
        <w:spacing w:after="0"/>
      </w:pPr>
      <w:r>
        <w:t>Cette publicité visait aussi à démontrer que l’accessibilité universelle n’est pas qu’une solution pour les personnes ayant une limitation fonctionnelle, mais une approche qui améliore la qualité de vie de toute la population, que ce soit les personnes aînées, les femmes enceinte</w:t>
      </w:r>
      <w:r w:rsidR="00D63A78">
        <w:t>s</w:t>
      </w:r>
      <w:r>
        <w:t xml:space="preserve">, ou encore les personnes blessées. </w:t>
      </w:r>
    </w:p>
    <w:p w14:paraId="54E21D5B" w14:textId="77777777" w:rsidR="00CE4168" w:rsidRDefault="00CE4168" w:rsidP="00CE4168">
      <w:pPr>
        <w:spacing w:after="0"/>
      </w:pPr>
    </w:p>
    <w:p w14:paraId="018D0587" w14:textId="0878108D" w:rsidR="00CE4168" w:rsidRPr="000408F7" w:rsidRDefault="00CE4168" w:rsidP="00CE4168">
      <w:pPr>
        <w:spacing w:after="0"/>
      </w:pPr>
      <w:r w:rsidRPr="000408F7">
        <w:t xml:space="preserve">La publicité </w:t>
      </w:r>
      <w:r>
        <w:t>a été</w:t>
      </w:r>
      <w:r w:rsidRPr="000408F7">
        <w:t xml:space="preserve"> diffusée pour la première fois en septembre 2023 sur les chaînes de RDS et </w:t>
      </w:r>
      <w:proofErr w:type="spellStart"/>
      <w:r w:rsidRPr="000408F7">
        <w:t>No</w:t>
      </w:r>
      <w:r w:rsidR="004B1E9F">
        <w:t>o</w:t>
      </w:r>
      <w:r w:rsidRPr="000408F7">
        <w:t>vo</w:t>
      </w:r>
      <w:proofErr w:type="spellEnd"/>
      <w:r w:rsidRPr="000408F7">
        <w:t xml:space="preserve"> et des bannières numériques </w:t>
      </w:r>
      <w:r>
        <w:t>étaient</w:t>
      </w:r>
      <w:r w:rsidRPr="000408F7">
        <w:t xml:space="preserve"> affichées sur les plateformes de Bell.</w:t>
      </w:r>
    </w:p>
    <w:p w14:paraId="0724242C" w14:textId="77777777" w:rsidR="00AA7B0E" w:rsidRDefault="00AA7B0E">
      <w:pPr>
        <w:spacing w:line="259" w:lineRule="auto"/>
        <w:rPr>
          <w:rFonts w:eastAsiaTheme="majorEastAsia" w:cstheme="majorBidi"/>
          <w:b/>
          <w:color w:val="613C97"/>
          <w:sz w:val="48"/>
          <w:szCs w:val="32"/>
        </w:rPr>
      </w:pPr>
      <w:r>
        <w:br w:type="page"/>
      </w:r>
    </w:p>
    <w:p w14:paraId="784A1B77" w14:textId="5C7A87AD" w:rsidR="004610D3" w:rsidRPr="000408F7" w:rsidRDefault="00CE4168" w:rsidP="00DA3285">
      <w:pPr>
        <w:pStyle w:val="Titre1"/>
      </w:pPr>
      <w:bookmarkStart w:id="40" w:name="_Toc151392873"/>
      <w:r>
        <w:lastRenderedPageBreak/>
        <w:t>ALTERGO ÉVÉNEMENTS</w:t>
      </w:r>
      <w:bookmarkEnd w:id="40"/>
    </w:p>
    <w:p w14:paraId="2365CA84" w14:textId="0DB75988" w:rsidR="004B1E9F" w:rsidRDefault="00ED4ECC" w:rsidP="00DA3285">
      <w:pPr>
        <w:rPr>
          <w:b/>
          <w:bCs/>
        </w:rPr>
      </w:pPr>
      <w:bookmarkStart w:id="41" w:name="_Toc151392874"/>
      <w:r>
        <w:t xml:space="preserve">AlterGo Événements, anciennement connue sous le nom de Défi sportif AlterGo, se </w:t>
      </w:r>
      <w:r w:rsidR="004B1E9F" w:rsidRPr="004B1E9F">
        <w:t xml:space="preserve">charge de plus de contribuer à la création d’opportunités, de transférer des connaissances et </w:t>
      </w:r>
      <w:r>
        <w:t>d’organiser des évé</w:t>
      </w:r>
      <w:r w:rsidR="004B1E9F" w:rsidRPr="004B1E9F">
        <w:t>nements pour faire rayonner l’accessibilité universelle tout en favorisant la pratique d’activités physiques, sportives, culturelles et de loisir pour les personnes ayant une limitation fonctionnelle au Québec.</w:t>
      </w:r>
      <w:r>
        <w:t xml:space="preserve"> L’événement Défi sportif AlterGo se retrouve désormais sous cette entité qui vise également à sensibiliser le grand public au potentiel des personnes ayant une limitation fonctionnelle.</w:t>
      </w:r>
      <w:bookmarkEnd w:id="41"/>
    </w:p>
    <w:p w14:paraId="6E7F47AA" w14:textId="4E173E93" w:rsidR="00BE5188" w:rsidRPr="000408F7" w:rsidRDefault="00AA7B0E" w:rsidP="00E01482">
      <w:pPr>
        <w:pStyle w:val="Titre2-Sous-titre"/>
      </w:pPr>
      <w:bookmarkStart w:id="42" w:name="_Toc151392875"/>
      <w:r>
        <w:t>Un 40</w:t>
      </w:r>
      <w:r w:rsidRPr="00AA7B0E">
        <w:rPr>
          <w:vertAlign w:val="superscript"/>
        </w:rPr>
        <w:t>e</w:t>
      </w:r>
      <w:r w:rsidR="00CE4168">
        <w:t xml:space="preserve"> Défi sportif AlterGo</w:t>
      </w:r>
      <w:r>
        <w:t xml:space="preserve"> </w:t>
      </w:r>
      <w:r w:rsidR="00CE4168">
        <w:t>éclatant</w:t>
      </w:r>
      <w:r>
        <w:t>!</w:t>
      </w:r>
      <w:bookmarkEnd w:id="42"/>
    </w:p>
    <w:p w14:paraId="5D5CBEB3" w14:textId="32B28702" w:rsidR="00866382" w:rsidRPr="000408F7" w:rsidRDefault="00866382" w:rsidP="00866382">
      <w:r w:rsidRPr="000408F7">
        <w:rPr>
          <w:b/>
        </w:rPr>
        <w:t xml:space="preserve">Plus grand événement </w:t>
      </w:r>
      <w:r w:rsidR="00CE4168">
        <w:rPr>
          <w:b/>
        </w:rPr>
        <w:t xml:space="preserve">annuel </w:t>
      </w:r>
      <w:r w:rsidRPr="000408F7">
        <w:rPr>
          <w:b/>
        </w:rPr>
        <w:t>multisport au Canada</w:t>
      </w:r>
      <w:r w:rsidRPr="000408F7">
        <w:t xml:space="preserve">, le Défi sportif AlterGo présente depuis 1984, dans le Grand Montréal, des </w:t>
      </w:r>
      <w:r w:rsidRPr="000408F7">
        <w:rPr>
          <w:b/>
        </w:rPr>
        <w:t>compétitions de niveau scolaire, provincial, national et international</w:t>
      </w:r>
      <w:r w:rsidRPr="000408F7">
        <w:t>.</w:t>
      </w:r>
    </w:p>
    <w:p w14:paraId="0F6ABC0F" w14:textId="160BD6F6" w:rsidR="0022463D" w:rsidRPr="000408F7" w:rsidRDefault="00AB7A76" w:rsidP="00162CF5">
      <w:r w:rsidRPr="000408F7">
        <w:t xml:space="preserve">Après </w:t>
      </w:r>
      <w:r w:rsidR="006157A6" w:rsidRPr="000408F7">
        <w:t>s’être résolu à adopter</w:t>
      </w:r>
      <w:r w:rsidRPr="000408F7">
        <w:t xml:space="preserve"> une forme virtuelle et ensuite hybride, le Défi sportif AlterGo a</w:t>
      </w:r>
      <w:r w:rsidR="0010736C">
        <w:t>, pour sa 40</w:t>
      </w:r>
      <w:r w:rsidR="0010736C" w:rsidRPr="0010736C">
        <w:rPr>
          <w:vertAlign w:val="superscript"/>
        </w:rPr>
        <w:t>e</w:t>
      </w:r>
      <w:r w:rsidR="0010736C">
        <w:t xml:space="preserve"> édition,</w:t>
      </w:r>
      <w:r w:rsidRPr="000408F7">
        <w:t xml:space="preserve"> fait bouger des milliers de personnes </w:t>
      </w:r>
      <w:r w:rsidR="002160F1" w:rsidRPr="000408F7">
        <w:t>d</w:t>
      </w:r>
      <w:r w:rsidR="006157A6" w:rsidRPr="000408F7">
        <w:t xml:space="preserve">ans un format 100 % présentiel! Au total, </w:t>
      </w:r>
      <w:r w:rsidR="001B7395" w:rsidRPr="000408F7">
        <w:t xml:space="preserve">5 519 athlètes de toutes limitations fonctionnelles provenant de 26 pays se sont réunis </w:t>
      </w:r>
      <w:r w:rsidR="00A02007" w:rsidRPr="000408F7">
        <w:t>pour se dépasser et montrer ce dont ils étaient capables dans 9 sports différents!</w:t>
      </w:r>
    </w:p>
    <w:p w14:paraId="2D01FA95" w14:textId="0079418B" w:rsidR="0022463D" w:rsidRPr="000408F7" w:rsidRDefault="0022463D" w:rsidP="00A205DC">
      <w:pPr>
        <w:pStyle w:val="Titre2-Sous-titre"/>
      </w:pPr>
      <w:bookmarkStart w:id="43" w:name="_Toc151392876"/>
      <w:r w:rsidRPr="000408F7">
        <w:t>Volet scolaire</w:t>
      </w:r>
      <w:bookmarkEnd w:id="43"/>
    </w:p>
    <w:p w14:paraId="28F97CF1" w14:textId="167F66EC" w:rsidR="00E01482" w:rsidRPr="000408F7" w:rsidRDefault="00604137" w:rsidP="009541E7">
      <w:pPr>
        <w:spacing w:line="276" w:lineRule="auto"/>
      </w:pPr>
      <w:r w:rsidRPr="000408F7">
        <w:t>En 2023, l’objectif premier était d’organiser le plein retour des compétitions scolaires sur les sites officiels après quelques années en mode virtuel. L</w:t>
      </w:r>
      <w:r w:rsidR="00A30BF0" w:rsidRPr="000408F7">
        <w:t>e</w:t>
      </w:r>
      <w:r w:rsidRPr="000408F7">
        <w:t xml:space="preserve"> second était d’établir des partenariats avec </w:t>
      </w:r>
      <w:r w:rsidR="000C4881">
        <w:t>des</w:t>
      </w:r>
      <w:r w:rsidRPr="000408F7">
        <w:t xml:space="preserve"> fédérations pour disposer d’officiels fédérés et augmenter ainsi la qualité </w:t>
      </w:r>
      <w:r w:rsidR="000C4881">
        <w:t>des</w:t>
      </w:r>
      <w:r w:rsidRPr="000408F7">
        <w:t xml:space="preserve"> compétitions.</w:t>
      </w:r>
      <w:r w:rsidR="009541E7" w:rsidRPr="000408F7">
        <w:rPr>
          <w:rFonts w:eastAsia="SimSun"/>
          <w:color w:val="FFFFFF" w:themeColor="background1"/>
        </w:rPr>
        <w:t xml:space="preserve"> </w:t>
      </w:r>
      <w:r w:rsidR="009541E7" w:rsidRPr="000408F7">
        <w:rPr>
          <w:rFonts w:cstheme="minorHAnsi"/>
        </w:rPr>
        <w:t>L</w:t>
      </w:r>
      <w:r w:rsidR="00A9182C" w:rsidRPr="000408F7">
        <w:rPr>
          <w:rFonts w:cstheme="minorHAnsi"/>
        </w:rPr>
        <w:t>e Défi sportif AlterGo</w:t>
      </w:r>
      <w:r w:rsidR="009541E7" w:rsidRPr="000408F7">
        <w:rPr>
          <w:rFonts w:cstheme="minorHAnsi"/>
        </w:rPr>
        <w:t xml:space="preserve"> </w:t>
      </w:r>
      <w:r w:rsidR="00CF2037">
        <w:rPr>
          <w:rFonts w:cstheme="minorHAnsi"/>
        </w:rPr>
        <w:t xml:space="preserve">a </w:t>
      </w:r>
      <w:r w:rsidR="009541E7" w:rsidRPr="000408F7">
        <w:rPr>
          <w:rFonts w:cstheme="minorHAnsi"/>
        </w:rPr>
        <w:t>collaboré avec le Comité consul</w:t>
      </w:r>
      <w:r w:rsidR="00A9182C" w:rsidRPr="000408F7">
        <w:rPr>
          <w:rFonts w:cstheme="minorHAnsi"/>
        </w:rPr>
        <w:t>tatif des sports scolaires</w:t>
      </w:r>
      <w:r w:rsidR="009541E7" w:rsidRPr="000408F7">
        <w:rPr>
          <w:rFonts w:cstheme="minorHAnsi"/>
        </w:rPr>
        <w:t xml:space="preserve"> pour élaborer la programmation d</w:t>
      </w:r>
      <w:r w:rsidR="0010736C">
        <w:rPr>
          <w:rFonts w:cstheme="minorHAnsi"/>
        </w:rPr>
        <w:t>e ce</w:t>
      </w:r>
      <w:r w:rsidR="009541E7" w:rsidRPr="000408F7">
        <w:rPr>
          <w:rFonts w:cstheme="minorHAnsi"/>
        </w:rPr>
        <w:t xml:space="preserve"> retour tant attendu des compétitions scolaires sur les sites officiels</w:t>
      </w:r>
      <w:r w:rsidR="0010736C">
        <w:t>, juste à temps pour cette année anniversaire!</w:t>
      </w:r>
    </w:p>
    <w:p w14:paraId="4965FBAC" w14:textId="453B0D8A" w:rsidR="003000E8" w:rsidRPr="000408F7" w:rsidRDefault="003000E8" w:rsidP="003000E8">
      <w:pPr>
        <w:spacing w:line="276" w:lineRule="auto"/>
        <w:rPr>
          <w:rFonts w:cstheme="minorHAnsi"/>
          <w:b/>
        </w:rPr>
      </w:pPr>
      <w:r w:rsidRPr="000408F7">
        <w:rPr>
          <w:rFonts w:cstheme="minorHAnsi"/>
          <w:b/>
          <w:sz w:val="28"/>
        </w:rPr>
        <w:t xml:space="preserve">Des </w:t>
      </w:r>
      <w:r w:rsidR="00A30BF0" w:rsidRPr="000408F7">
        <w:rPr>
          <w:rFonts w:cstheme="minorHAnsi"/>
          <w:b/>
          <w:sz w:val="28"/>
        </w:rPr>
        <w:t>nouveautés pour marquer le coup</w:t>
      </w:r>
    </w:p>
    <w:p w14:paraId="6874D59D" w14:textId="5191958B" w:rsidR="003000E8" w:rsidRPr="004B1E9F" w:rsidRDefault="00466F15" w:rsidP="00A83F4D">
      <w:pPr>
        <w:pStyle w:val="Puce"/>
      </w:pPr>
      <w:r w:rsidRPr="004B1E9F">
        <w:t>Nouveau</w:t>
      </w:r>
      <w:r w:rsidR="003000E8" w:rsidRPr="004B1E9F">
        <w:t xml:space="preserve"> site de compétition pour le mini-marathon : le </w:t>
      </w:r>
      <w:r w:rsidR="00D63A78" w:rsidRPr="004B1E9F">
        <w:t>p</w:t>
      </w:r>
      <w:r w:rsidR="003000E8" w:rsidRPr="004B1E9F">
        <w:t xml:space="preserve">arc Jarry </w:t>
      </w:r>
      <w:r w:rsidR="00ED4ECC">
        <w:t>;</w:t>
      </w:r>
    </w:p>
    <w:p w14:paraId="6533E9F5" w14:textId="3F244317" w:rsidR="003000E8" w:rsidRPr="004B1E9F" w:rsidRDefault="00466F15" w:rsidP="00A83F4D">
      <w:pPr>
        <w:pStyle w:val="Puce"/>
      </w:pPr>
      <w:r w:rsidRPr="004B1E9F">
        <w:t>Nouvelle</w:t>
      </w:r>
      <w:r w:rsidR="003000E8" w:rsidRPr="004B1E9F">
        <w:t xml:space="preserve"> division au hockey-balle : Division D (permettant d’inclure des jeunes ayant une limitation intellectuelle ou</w:t>
      </w:r>
      <w:r w:rsidR="00ED4ECC">
        <w:t xml:space="preserve"> un</w:t>
      </w:r>
      <w:r w:rsidR="003000E8" w:rsidRPr="004B1E9F">
        <w:t xml:space="preserve"> TSA plus sévère)</w:t>
      </w:r>
      <w:r w:rsidR="00ED4ECC">
        <w:t xml:space="preserve"> ;</w:t>
      </w:r>
    </w:p>
    <w:p w14:paraId="13A35ADC" w14:textId="2E3249A0" w:rsidR="003000E8" w:rsidRPr="004B1E9F" w:rsidRDefault="00466F15" w:rsidP="00A83F4D">
      <w:pPr>
        <w:pStyle w:val="Puce"/>
      </w:pPr>
      <w:r w:rsidRPr="004B1E9F">
        <w:lastRenderedPageBreak/>
        <w:t>Nouveau</w:t>
      </w:r>
      <w:r w:rsidR="000C4881" w:rsidRPr="004B1E9F">
        <w:t xml:space="preserve"> partenariat avec </w:t>
      </w:r>
      <w:r w:rsidR="003000E8" w:rsidRPr="004B1E9F">
        <w:rPr>
          <w:rFonts w:cs="Arial"/>
        </w:rPr>
        <w:t xml:space="preserve">Baseball Québec </w:t>
      </w:r>
      <w:r w:rsidR="003000E8" w:rsidRPr="004B1E9F">
        <w:t>pour fournir des officiels fédérés lors des compétitions scolaires</w:t>
      </w:r>
      <w:r w:rsidR="00ED4ECC">
        <w:t xml:space="preserve"> ;</w:t>
      </w:r>
    </w:p>
    <w:p w14:paraId="7CE17140" w14:textId="5A3F549E" w:rsidR="003000E8" w:rsidRPr="004B1E9F" w:rsidRDefault="00466F15" w:rsidP="00A83F4D">
      <w:pPr>
        <w:pStyle w:val="Puce"/>
      </w:pPr>
      <w:r w:rsidRPr="004B1E9F">
        <w:t>Initiation</w:t>
      </w:r>
      <w:r w:rsidR="003000E8" w:rsidRPr="004B1E9F">
        <w:t xml:space="preserve"> </w:t>
      </w:r>
      <w:r w:rsidR="004B1E9F">
        <w:t>à l’</w:t>
      </w:r>
      <w:proofErr w:type="spellStart"/>
      <w:r w:rsidR="004B1E9F">
        <w:t>ultimate</w:t>
      </w:r>
      <w:proofErr w:type="spellEnd"/>
      <w:r w:rsidR="004B1E9F" w:rsidRPr="004B1E9F">
        <w:t xml:space="preserve"> </w:t>
      </w:r>
      <w:r w:rsidR="003000E8" w:rsidRPr="004B1E9F">
        <w:t>dans le cadre du mini-marathon, réalisée en collaboration avec la Féd</w:t>
      </w:r>
      <w:r w:rsidR="00656F37" w:rsidRPr="004B1E9F">
        <w:t xml:space="preserve">ération </w:t>
      </w:r>
      <w:r w:rsidR="00C21835" w:rsidRPr="004B1E9F">
        <w:t>q</w:t>
      </w:r>
      <w:r w:rsidR="00656F37" w:rsidRPr="004B1E9F">
        <w:t xml:space="preserve">uébécoise </w:t>
      </w:r>
      <w:r w:rsidR="004B1E9F" w:rsidRPr="004B1E9F">
        <w:t>d’</w:t>
      </w:r>
      <w:proofErr w:type="spellStart"/>
      <w:r w:rsidR="004B1E9F">
        <w:t>u</w:t>
      </w:r>
      <w:r w:rsidR="004B1E9F" w:rsidRPr="004B1E9F">
        <w:t>ltimate</w:t>
      </w:r>
      <w:proofErr w:type="spellEnd"/>
      <w:r w:rsidR="00ED4ECC">
        <w:t>.</w:t>
      </w:r>
    </w:p>
    <w:p w14:paraId="760CDB1C" w14:textId="666B8FBF" w:rsidR="00656F37" w:rsidRPr="000408F7" w:rsidRDefault="00656F37" w:rsidP="00656F37">
      <w:pPr>
        <w:pBdr>
          <w:top w:val="nil"/>
          <w:left w:val="nil"/>
          <w:bottom w:val="nil"/>
          <w:right w:val="nil"/>
          <w:between w:val="nil"/>
        </w:pBdr>
        <w:tabs>
          <w:tab w:val="left" w:pos="284"/>
          <w:tab w:val="left" w:pos="851"/>
          <w:tab w:val="left" w:pos="1276"/>
        </w:tabs>
        <w:spacing w:after="0" w:line="276" w:lineRule="auto"/>
        <w:textAlignment w:val="baseline"/>
      </w:pPr>
    </w:p>
    <w:p w14:paraId="4298F199" w14:textId="29F2808A" w:rsidR="00604137" w:rsidRPr="000408F7" w:rsidRDefault="00D32903" w:rsidP="00604137">
      <w:pPr>
        <w:rPr>
          <w:b/>
          <w:sz w:val="28"/>
        </w:rPr>
      </w:pPr>
      <w:r w:rsidRPr="000408F7">
        <w:rPr>
          <w:b/>
          <w:sz w:val="28"/>
        </w:rPr>
        <w:t>Le volet scolaire en chiffres</w:t>
      </w:r>
    </w:p>
    <w:p w14:paraId="5739FB4F" w14:textId="488910D0" w:rsidR="00D32903" w:rsidRPr="000408F7" w:rsidRDefault="0063235B" w:rsidP="00A83F4D">
      <w:pPr>
        <w:pStyle w:val="Puce"/>
      </w:pPr>
      <w:r w:rsidRPr="000408F7">
        <w:t>4 770 participants</w:t>
      </w:r>
      <w:r w:rsidR="00D17321" w:rsidRPr="000408F7">
        <w:t xml:space="preserve"> de tous types de limitations fonctionnelles</w:t>
      </w:r>
      <w:r w:rsidR="00D71E24" w:rsidRPr="000408F7">
        <w:t>;</w:t>
      </w:r>
    </w:p>
    <w:p w14:paraId="1C684C62" w14:textId="18337D8C" w:rsidR="0063235B" w:rsidRPr="000408F7" w:rsidRDefault="0063235B" w:rsidP="00A83F4D">
      <w:pPr>
        <w:pStyle w:val="Puce"/>
      </w:pPr>
      <w:r w:rsidRPr="000408F7">
        <w:t>Présence de 101 écoles et centres de réadaptation</w:t>
      </w:r>
      <w:r w:rsidR="00D71E24" w:rsidRPr="000408F7">
        <w:t>;</w:t>
      </w:r>
    </w:p>
    <w:p w14:paraId="30AAF4A8" w14:textId="4E47CAB3" w:rsidR="00BF5822" w:rsidRPr="000408F7" w:rsidRDefault="00BF5822" w:rsidP="00A83F4D">
      <w:pPr>
        <w:pStyle w:val="Puce"/>
      </w:pPr>
      <w:r w:rsidRPr="000408F7">
        <w:t xml:space="preserve">8 sports (l’athlétisme, le baseball, le </w:t>
      </w:r>
      <w:proofErr w:type="spellStart"/>
      <w:r w:rsidRPr="000408F7">
        <w:t>boccia</w:t>
      </w:r>
      <w:proofErr w:type="spellEnd"/>
      <w:r w:rsidRPr="000408F7">
        <w:t xml:space="preserve">, </w:t>
      </w:r>
      <w:r w:rsidR="00A83F4D">
        <w:t xml:space="preserve">le </w:t>
      </w:r>
      <w:r w:rsidRPr="000408F7">
        <w:t>circuit fonctionnel, la gymnastique rythmique, le hockey</w:t>
      </w:r>
      <w:r w:rsidR="0001398B" w:rsidRPr="000408F7">
        <w:t>-</w:t>
      </w:r>
      <w:r w:rsidRPr="000408F7">
        <w:t>balle, la natation et le soccer)</w:t>
      </w:r>
      <w:r w:rsidR="00D71E24" w:rsidRPr="000408F7">
        <w:t>;</w:t>
      </w:r>
    </w:p>
    <w:p w14:paraId="33A14AE4" w14:textId="55CAFC26" w:rsidR="00BF5822" w:rsidRPr="000408F7" w:rsidRDefault="00012549" w:rsidP="00A83F4D">
      <w:pPr>
        <w:pStyle w:val="Puce"/>
      </w:pPr>
      <w:r w:rsidRPr="000408F7">
        <w:t xml:space="preserve">3 fédérations collaboratrices (Baseball Québec, Soccer Québec et Olympiques </w:t>
      </w:r>
      <w:r w:rsidR="00C21835" w:rsidRPr="000408F7">
        <w:t>s</w:t>
      </w:r>
      <w:r w:rsidRPr="000408F7">
        <w:t>péciaux Québec)</w:t>
      </w:r>
      <w:r w:rsidR="00D71E24" w:rsidRPr="000408F7">
        <w:t>;</w:t>
      </w:r>
    </w:p>
    <w:p w14:paraId="27AD354C" w14:textId="5D7F0A26" w:rsidR="00560495" w:rsidRPr="000408F7" w:rsidRDefault="007D7794" w:rsidP="00A83F4D">
      <w:pPr>
        <w:pStyle w:val="Puce"/>
      </w:pPr>
      <w:r w:rsidRPr="000408F7">
        <w:t>9 régions participantes</w:t>
      </w:r>
      <w:r w:rsidR="000F192C" w:rsidRPr="000408F7">
        <w:t xml:space="preserve">. </w:t>
      </w:r>
    </w:p>
    <w:p w14:paraId="4E0BEC70" w14:textId="6CB5FFC6" w:rsidR="00D70886" w:rsidRPr="000408F7" w:rsidRDefault="00D70886" w:rsidP="008E1B43">
      <w:pPr>
        <w:pStyle w:val="Titre3-soustitre"/>
      </w:pPr>
      <w:bookmarkStart w:id="44" w:name="_Toc151392877"/>
      <w:r w:rsidRPr="000408F7">
        <w:t>Volets provincial et national</w:t>
      </w:r>
      <w:bookmarkEnd w:id="44"/>
    </w:p>
    <w:p w14:paraId="0FC54982" w14:textId="257C415B" w:rsidR="00D70886" w:rsidRPr="000408F7" w:rsidRDefault="008D7C7E" w:rsidP="00D70886">
      <w:r w:rsidRPr="000408F7">
        <w:t>Ce volet vise à offrir aux Canadiens ayant une limitation fonctionnelle l’opportunité de maintenir un mode de vie actif et/ou de participer à des compétitions de niveau provincial et national les préparant à faire partie de l’élite de demain.</w:t>
      </w:r>
    </w:p>
    <w:p w14:paraId="12D3C22E" w14:textId="12A45EB4" w:rsidR="0022463D" w:rsidRPr="000408F7" w:rsidRDefault="006956C7" w:rsidP="00A83F4D">
      <w:pPr>
        <w:pStyle w:val="Puce"/>
        <w:numPr>
          <w:ilvl w:val="0"/>
          <w:numId w:val="0"/>
        </w:numPr>
        <w:rPr>
          <w:rFonts w:eastAsia="SimSun"/>
        </w:rPr>
      </w:pPr>
      <w:r w:rsidRPr="000408F7">
        <w:rPr>
          <w:rFonts w:eastAsia="SimSun"/>
        </w:rPr>
        <w:t xml:space="preserve">Plusieurs tournois et compétitions </w:t>
      </w:r>
      <w:r w:rsidR="00E10835" w:rsidRPr="000408F7">
        <w:rPr>
          <w:rFonts w:eastAsia="SimSun"/>
        </w:rPr>
        <w:t xml:space="preserve">des volets provincial et national </w:t>
      </w:r>
      <w:r w:rsidRPr="000408F7">
        <w:rPr>
          <w:rFonts w:eastAsia="SimSun"/>
        </w:rPr>
        <w:t>ont eu lieu pendant le Défi sportif AlterGo</w:t>
      </w:r>
      <w:r w:rsidR="00E10835" w:rsidRPr="000408F7">
        <w:rPr>
          <w:rFonts w:eastAsia="SimSun"/>
        </w:rPr>
        <w:t>.</w:t>
      </w:r>
    </w:p>
    <w:p w14:paraId="46D1CD79" w14:textId="44D88DA7" w:rsidR="005D701F" w:rsidRPr="000408F7" w:rsidRDefault="005D701F" w:rsidP="00A83F4D">
      <w:pPr>
        <w:pStyle w:val="Puce"/>
        <w:numPr>
          <w:ilvl w:val="0"/>
          <w:numId w:val="0"/>
        </w:numPr>
        <w:rPr>
          <w:rFonts w:eastAsia="SimSun"/>
        </w:rPr>
      </w:pPr>
    </w:p>
    <w:p w14:paraId="42BF0EDE" w14:textId="2CB77D6C" w:rsidR="005D701F" w:rsidRPr="00196F70" w:rsidRDefault="005D701F" w:rsidP="00A83F4D">
      <w:pPr>
        <w:pStyle w:val="Puce"/>
        <w:rPr>
          <w:rFonts w:eastAsia="SimSun"/>
        </w:rPr>
      </w:pPr>
      <w:r w:rsidRPr="00196F70">
        <w:rPr>
          <w:rFonts w:eastAsia="SimSun"/>
        </w:rPr>
        <w:t>Le Boccia National</w:t>
      </w:r>
      <w:r w:rsidR="00A83F4D" w:rsidRPr="00196F70">
        <w:rPr>
          <w:rFonts w:eastAsia="SimSun"/>
        </w:rPr>
        <w:t>,</w:t>
      </w:r>
      <w:r w:rsidRPr="00196F70">
        <w:rPr>
          <w:rFonts w:eastAsia="SimSun"/>
        </w:rPr>
        <w:t xml:space="preserve"> réalisé en collaboration avec l’Association québécoise de sports pour paralytiques cérébraux et Boccia Canada</w:t>
      </w:r>
      <w:r w:rsidR="00196F70">
        <w:rPr>
          <w:rFonts w:eastAsia="SimSun"/>
        </w:rPr>
        <w:t> </w:t>
      </w:r>
      <w:r w:rsidRPr="00196F70">
        <w:rPr>
          <w:rFonts w:eastAsia="SimSun"/>
        </w:rPr>
        <w:t>;</w:t>
      </w:r>
    </w:p>
    <w:p w14:paraId="4C98CAB7" w14:textId="4FBEA1D0" w:rsidR="005D701F" w:rsidRPr="00196F70" w:rsidRDefault="005D701F" w:rsidP="00A83F4D">
      <w:pPr>
        <w:pStyle w:val="Puce"/>
        <w:rPr>
          <w:rFonts w:eastAsia="SimSun"/>
        </w:rPr>
      </w:pPr>
      <w:r w:rsidRPr="00196F70">
        <w:rPr>
          <w:rFonts w:eastAsia="SimSun"/>
        </w:rPr>
        <w:t xml:space="preserve">La compétition nationale de </w:t>
      </w:r>
      <w:proofErr w:type="spellStart"/>
      <w:r w:rsidR="000C4881" w:rsidRPr="00196F70">
        <w:rPr>
          <w:rFonts w:eastAsia="SimSun"/>
        </w:rPr>
        <w:t>p</w:t>
      </w:r>
      <w:r w:rsidRPr="00196F70">
        <w:rPr>
          <w:rFonts w:eastAsia="SimSun"/>
        </w:rPr>
        <w:t>arahockey</w:t>
      </w:r>
      <w:proofErr w:type="spellEnd"/>
      <w:r w:rsidR="00A83F4D" w:rsidRPr="00196F70">
        <w:rPr>
          <w:rFonts w:eastAsia="SimSun"/>
        </w:rPr>
        <w:t>,</w:t>
      </w:r>
      <w:r w:rsidRPr="00196F70">
        <w:rPr>
          <w:rFonts w:eastAsia="SimSun"/>
        </w:rPr>
        <w:t xml:space="preserve"> réalisée en collaboration avec Hockey Québec</w:t>
      </w:r>
      <w:r w:rsidR="00196F70">
        <w:rPr>
          <w:rFonts w:eastAsia="SimSun"/>
        </w:rPr>
        <w:t> </w:t>
      </w:r>
      <w:r w:rsidRPr="00196F70">
        <w:rPr>
          <w:rFonts w:eastAsia="SimSun"/>
        </w:rPr>
        <w:t>;</w:t>
      </w:r>
    </w:p>
    <w:p w14:paraId="51195C7B" w14:textId="15A8E9FD" w:rsidR="005D701F" w:rsidRPr="00196F70" w:rsidRDefault="005D701F" w:rsidP="00A83F4D">
      <w:pPr>
        <w:pStyle w:val="Puce"/>
        <w:rPr>
          <w:rFonts w:eastAsia="SimSun"/>
        </w:rPr>
      </w:pPr>
      <w:r w:rsidRPr="00196F70">
        <w:rPr>
          <w:rFonts w:eastAsia="SimSun"/>
        </w:rPr>
        <w:t xml:space="preserve">Le tournoi national de </w:t>
      </w:r>
      <w:r w:rsidR="000C4881" w:rsidRPr="00196F70">
        <w:rPr>
          <w:rFonts w:eastAsia="SimSun"/>
        </w:rPr>
        <w:t>b</w:t>
      </w:r>
      <w:r w:rsidRPr="00196F70">
        <w:rPr>
          <w:rFonts w:eastAsia="SimSun"/>
        </w:rPr>
        <w:t>asketball en fauteuil roulant</w:t>
      </w:r>
      <w:r w:rsidR="00A83F4D" w:rsidRPr="00196F70">
        <w:rPr>
          <w:rFonts w:eastAsia="SimSun"/>
        </w:rPr>
        <w:t>,</w:t>
      </w:r>
      <w:r w:rsidRPr="00196F70">
        <w:rPr>
          <w:rFonts w:eastAsia="SimSun"/>
        </w:rPr>
        <w:t xml:space="preserve"> réalisé en collaboration avec </w:t>
      </w:r>
      <w:proofErr w:type="spellStart"/>
      <w:r w:rsidRPr="00196F70">
        <w:rPr>
          <w:rFonts w:eastAsia="SimSun"/>
        </w:rPr>
        <w:t>Parasports</w:t>
      </w:r>
      <w:proofErr w:type="spellEnd"/>
      <w:r w:rsidRPr="00196F70">
        <w:rPr>
          <w:rFonts w:eastAsia="SimSun"/>
        </w:rPr>
        <w:t xml:space="preserve"> Québec</w:t>
      </w:r>
      <w:r w:rsidR="00196F70">
        <w:rPr>
          <w:rFonts w:eastAsia="SimSun"/>
        </w:rPr>
        <w:t> </w:t>
      </w:r>
      <w:r w:rsidRPr="00196F70">
        <w:rPr>
          <w:rFonts w:eastAsia="SimSun"/>
        </w:rPr>
        <w:t>;</w:t>
      </w:r>
    </w:p>
    <w:p w14:paraId="2C69932C" w14:textId="6B326CB8" w:rsidR="005D701F" w:rsidRPr="00196F70" w:rsidRDefault="005D701F" w:rsidP="00A83F4D">
      <w:pPr>
        <w:pStyle w:val="Puce"/>
        <w:rPr>
          <w:rFonts w:eastAsia="SimSun"/>
        </w:rPr>
      </w:pPr>
      <w:r w:rsidRPr="00196F70">
        <w:rPr>
          <w:rFonts w:eastAsia="SimSun"/>
        </w:rPr>
        <w:t xml:space="preserve">La compétition provinciale de </w:t>
      </w:r>
      <w:r w:rsidR="0001398B" w:rsidRPr="00196F70">
        <w:rPr>
          <w:rFonts w:eastAsia="SimSun"/>
        </w:rPr>
        <w:t>para-athlétisme</w:t>
      </w:r>
      <w:r w:rsidRPr="00196F70">
        <w:rPr>
          <w:rFonts w:eastAsia="SimSun"/>
        </w:rPr>
        <w:t xml:space="preserve"> « Classique Chantal </w:t>
      </w:r>
      <w:proofErr w:type="spellStart"/>
      <w:r w:rsidRPr="00196F70">
        <w:rPr>
          <w:rFonts w:eastAsia="SimSun"/>
        </w:rPr>
        <w:t>Petitclerc</w:t>
      </w:r>
      <w:proofErr w:type="spellEnd"/>
      <w:r w:rsidRPr="00196F70">
        <w:rPr>
          <w:rFonts w:eastAsia="SimSun"/>
        </w:rPr>
        <w:t> »</w:t>
      </w:r>
      <w:r w:rsidR="00A83F4D" w:rsidRPr="00196F70">
        <w:rPr>
          <w:rFonts w:eastAsia="SimSun"/>
        </w:rPr>
        <w:t>,</w:t>
      </w:r>
      <w:r w:rsidRPr="00196F70">
        <w:rPr>
          <w:rFonts w:eastAsia="SimSun"/>
        </w:rPr>
        <w:t xml:space="preserve"> réalisée en collaboration avec </w:t>
      </w:r>
      <w:proofErr w:type="spellStart"/>
      <w:r w:rsidRPr="00196F70">
        <w:rPr>
          <w:rFonts w:eastAsia="SimSun"/>
        </w:rPr>
        <w:t>Parasports</w:t>
      </w:r>
      <w:proofErr w:type="spellEnd"/>
      <w:r w:rsidRPr="00196F70">
        <w:rPr>
          <w:rFonts w:eastAsia="SimSun"/>
        </w:rPr>
        <w:t xml:space="preserve"> Québec</w:t>
      </w:r>
      <w:r w:rsidR="00196F70">
        <w:rPr>
          <w:rFonts w:eastAsia="SimSun"/>
        </w:rPr>
        <w:t> </w:t>
      </w:r>
      <w:r w:rsidRPr="00196F70">
        <w:rPr>
          <w:rFonts w:eastAsia="SimSun"/>
        </w:rPr>
        <w:t>;</w:t>
      </w:r>
    </w:p>
    <w:p w14:paraId="3AB6BE34" w14:textId="3ADFCFDB" w:rsidR="005D701F" w:rsidRPr="00196F70" w:rsidRDefault="005D701F" w:rsidP="00A83F4D">
      <w:pPr>
        <w:pStyle w:val="Puce"/>
        <w:rPr>
          <w:rFonts w:eastAsia="SimSun"/>
        </w:rPr>
      </w:pPr>
      <w:r w:rsidRPr="00196F70">
        <w:rPr>
          <w:rFonts w:eastAsia="SimSun"/>
        </w:rPr>
        <w:t xml:space="preserve">La compétition provinciale de </w:t>
      </w:r>
      <w:proofErr w:type="spellStart"/>
      <w:r w:rsidR="000C4881" w:rsidRPr="00196F70">
        <w:rPr>
          <w:rFonts w:eastAsia="SimSun"/>
        </w:rPr>
        <w:t>p</w:t>
      </w:r>
      <w:r w:rsidRPr="00196F70">
        <w:rPr>
          <w:rFonts w:eastAsia="SimSun"/>
        </w:rPr>
        <w:t>aranatation</w:t>
      </w:r>
      <w:proofErr w:type="spellEnd"/>
      <w:r w:rsidR="00A83F4D" w:rsidRPr="00196F70">
        <w:rPr>
          <w:rFonts w:eastAsia="SimSun"/>
        </w:rPr>
        <w:t>,</w:t>
      </w:r>
      <w:r w:rsidRPr="00196F70">
        <w:rPr>
          <w:rFonts w:eastAsia="SimSun"/>
        </w:rPr>
        <w:t xml:space="preserve"> réalisée en collaboration avec la Fédération de natation du Québec</w:t>
      </w:r>
      <w:r w:rsidR="00196F70">
        <w:rPr>
          <w:rFonts w:eastAsia="SimSun"/>
        </w:rPr>
        <w:t> </w:t>
      </w:r>
      <w:r w:rsidRPr="00196F70">
        <w:rPr>
          <w:rFonts w:eastAsia="SimSun"/>
        </w:rPr>
        <w:t>;</w:t>
      </w:r>
    </w:p>
    <w:p w14:paraId="3A5BB9B3" w14:textId="1FB64125" w:rsidR="005D701F" w:rsidRPr="00196F70" w:rsidRDefault="005D701F" w:rsidP="00A83F4D">
      <w:pPr>
        <w:pStyle w:val="Puce"/>
        <w:rPr>
          <w:rFonts w:eastAsia="SimSun"/>
        </w:rPr>
      </w:pPr>
      <w:r w:rsidRPr="00196F70">
        <w:rPr>
          <w:rFonts w:eastAsia="SimSun"/>
        </w:rPr>
        <w:t xml:space="preserve">Le tournoi de </w:t>
      </w:r>
      <w:r w:rsidR="0001398B" w:rsidRPr="00196F70">
        <w:rPr>
          <w:rFonts w:eastAsia="SimSun"/>
        </w:rPr>
        <w:t>b</w:t>
      </w:r>
      <w:r w:rsidRPr="00196F70">
        <w:rPr>
          <w:rFonts w:eastAsia="SimSun"/>
        </w:rPr>
        <w:t xml:space="preserve">alle-molle – </w:t>
      </w:r>
      <w:r w:rsidR="000C4881" w:rsidRPr="00196F70">
        <w:rPr>
          <w:rFonts w:eastAsia="SimSun"/>
        </w:rPr>
        <w:t>p</w:t>
      </w:r>
      <w:r w:rsidRPr="00196F70">
        <w:rPr>
          <w:rFonts w:eastAsia="SimSun"/>
        </w:rPr>
        <w:t>ersonnes sourdes</w:t>
      </w:r>
      <w:r w:rsidR="00A83F4D" w:rsidRPr="00196F70">
        <w:rPr>
          <w:rFonts w:eastAsia="SimSun"/>
        </w:rPr>
        <w:t>,</w:t>
      </w:r>
      <w:r w:rsidRPr="00196F70">
        <w:rPr>
          <w:rFonts w:eastAsia="SimSun"/>
        </w:rPr>
        <w:t xml:space="preserve"> réalisé en collaboration avec l’Association sportive des sourds du Québec</w:t>
      </w:r>
      <w:r w:rsidR="00196F70">
        <w:rPr>
          <w:rFonts w:eastAsia="SimSun"/>
        </w:rPr>
        <w:t> </w:t>
      </w:r>
      <w:r w:rsidRPr="00196F70">
        <w:rPr>
          <w:rFonts w:eastAsia="SimSun"/>
        </w:rPr>
        <w:t>;</w:t>
      </w:r>
    </w:p>
    <w:p w14:paraId="26B6805B" w14:textId="1A8D675D" w:rsidR="005D701F" w:rsidRPr="00196F70" w:rsidRDefault="005D701F" w:rsidP="00A83F4D">
      <w:pPr>
        <w:pStyle w:val="Puce"/>
        <w:rPr>
          <w:rFonts w:eastAsia="SimSun"/>
        </w:rPr>
      </w:pPr>
      <w:r w:rsidRPr="00196F70">
        <w:rPr>
          <w:rFonts w:eastAsia="SimSun"/>
        </w:rPr>
        <w:t xml:space="preserve">La compétition Olympiques </w:t>
      </w:r>
      <w:r w:rsidR="0001398B" w:rsidRPr="00196F70">
        <w:rPr>
          <w:rFonts w:eastAsia="SimSun"/>
        </w:rPr>
        <w:t>s</w:t>
      </w:r>
      <w:r w:rsidRPr="00196F70">
        <w:rPr>
          <w:rFonts w:eastAsia="SimSun"/>
        </w:rPr>
        <w:t xml:space="preserve">péciaux – </w:t>
      </w:r>
      <w:r w:rsidR="000C4881" w:rsidRPr="00196F70">
        <w:rPr>
          <w:rFonts w:eastAsia="SimSun"/>
        </w:rPr>
        <w:t>n</w:t>
      </w:r>
      <w:r w:rsidRPr="00196F70">
        <w:rPr>
          <w:rFonts w:eastAsia="SimSun"/>
        </w:rPr>
        <w:t>atation</w:t>
      </w:r>
      <w:r w:rsidR="00A83F4D" w:rsidRPr="00196F70">
        <w:rPr>
          <w:rFonts w:eastAsia="SimSun"/>
        </w:rPr>
        <w:t>,</w:t>
      </w:r>
      <w:r w:rsidRPr="00196F70">
        <w:rPr>
          <w:rFonts w:eastAsia="SimSun"/>
        </w:rPr>
        <w:t xml:space="preserve"> réalisée en collaboration avec Olympiques </w:t>
      </w:r>
      <w:r w:rsidR="0001398B" w:rsidRPr="00196F70">
        <w:rPr>
          <w:rFonts w:eastAsia="SimSun"/>
        </w:rPr>
        <w:t>s</w:t>
      </w:r>
      <w:r w:rsidRPr="00196F70">
        <w:rPr>
          <w:rFonts w:eastAsia="SimSun"/>
        </w:rPr>
        <w:t>péciaux Québec</w:t>
      </w:r>
      <w:r w:rsidR="00196F70">
        <w:rPr>
          <w:rFonts w:eastAsia="SimSun"/>
        </w:rPr>
        <w:t> </w:t>
      </w:r>
      <w:r w:rsidRPr="00196F70">
        <w:rPr>
          <w:rFonts w:eastAsia="SimSun"/>
        </w:rPr>
        <w:t>;</w:t>
      </w:r>
    </w:p>
    <w:p w14:paraId="12838D7A" w14:textId="388A84B6" w:rsidR="005D701F" w:rsidRPr="000408F7" w:rsidRDefault="005D701F" w:rsidP="00A83F4D">
      <w:pPr>
        <w:pStyle w:val="Puce"/>
        <w:rPr>
          <w:rFonts w:eastAsia="SimSun"/>
        </w:rPr>
      </w:pPr>
      <w:r w:rsidRPr="000408F7">
        <w:rPr>
          <w:rFonts w:eastAsia="SimSun"/>
        </w:rPr>
        <w:lastRenderedPageBreak/>
        <w:t xml:space="preserve">La compétition de </w:t>
      </w:r>
      <w:r w:rsidR="0001398B" w:rsidRPr="000408F7">
        <w:rPr>
          <w:rFonts w:eastAsia="SimSun"/>
        </w:rPr>
        <w:t>h</w:t>
      </w:r>
      <w:r w:rsidRPr="000408F7">
        <w:rPr>
          <w:rFonts w:eastAsia="SimSun"/>
        </w:rPr>
        <w:t>ockey-balle pour les personnes ayant un trouble de santé mentale.</w:t>
      </w:r>
    </w:p>
    <w:p w14:paraId="3BA9EE77" w14:textId="5D7B84FB" w:rsidR="003C41E1" w:rsidRPr="000408F7" w:rsidRDefault="003C41E1" w:rsidP="008E1B43">
      <w:pPr>
        <w:pStyle w:val="Titre3-soustitre"/>
      </w:pPr>
      <w:bookmarkStart w:id="45" w:name="_Toc151392878"/>
      <w:r w:rsidRPr="000408F7">
        <w:t>Volet international</w:t>
      </w:r>
      <w:bookmarkEnd w:id="45"/>
    </w:p>
    <w:p w14:paraId="37CD4D7A" w14:textId="5814F3AA" w:rsidR="003C41E1" w:rsidRPr="000408F7" w:rsidRDefault="003932DD" w:rsidP="003C41E1">
      <w:r w:rsidRPr="000408F7">
        <w:t xml:space="preserve">Présenté en collaboration avec </w:t>
      </w:r>
      <w:r w:rsidR="006304AF" w:rsidRPr="000408F7">
        <w:t>d</w:t>
      </w:r>
      <w:r w:rsidRPr="000408F7">
        <w:t xml:space="preserve">es fédérations internationales, nationales et provinciales, le volet international vise à permettre aux athlètes d’ici d’affronter les meilleurs au monde en sol canadien, ainsi que d’offrir des </w:t>
      </w:r>
      <w:r w:rsidR="006304AF" w:rsidRPr="000408F7">
        <w:t xml:space="preserve">occasions </w:t>
      </w:r>
      <w:r w:rsidRPr="000408F7">
        <w:t>de classification.</w:t>
      </w:r>
    </w:p>
    <w:p w14:paraId="4957E736" w14:textId="24ECED28" w:rsidR="003932DD" w:rsidRPr="000408F7" w:rsidRDefault="003932DD" w:rsidP="003C41E1">
      <w:r w:rsidRPr="000408F7">
        <w:t xml:space="preserve">Parmi les </w:t>
      </w:r>
      <w:r w:rsidR="00196F70">
        <w:t xml:space="preserve">3 </w:t>
      </w:r>
      <w:r w:rsidRPr="000408F7">
        <w:t>événements du volet international, nous retrouvons :</w:t>
      </w:r>
    </w:p>
    <w:p w14:paraId="791092D0" w14:textId="24532FE5" w:rsidR="005D701F" w:rsidRPr="00196F70" w:rsidRDefault="003932DD" w:rsidP="00A83F4D">
      <w:pPr>
        <w:pStyle w:val="Puce"/>
        <w:rPr>
          <w:rFonts w:eastAsia="SimSun"/>
        </w:rPr>
      </w:pPr>
      <w:r w:rsidRPr="00196F70">
        <w:rPr>
          <w:rFonts w:eastAsia="SimSun"/>
        </w:rPr>
        <w:t xml:space="preserve">La </w:t>
      </w:r>
      <w:r w:rsidR="008468A0" w:rsidRPr="00196F70">
        <w:rPr>
          <w:rFonts w:eastAsia="SimSun"/>
        </w:rPr>
        <w:t>Coupe du m</w:t>
      </w:r>
      <w:r w:rsidRPr="00196F70">
        <w:rPr>
          <w:rFonts w:eastAsia="SimSun"/>
        </w:rPr>
        <w:t>onde de World Boccia</w:t>
      </w:r>
      <w:r w:rsidR="006304AF" w:rsidRPr="00196F70">
        <w:rPr>
          <w:rFonts w:eastAsia="SimSun"/>
        </w:rPr>
        <w:t xml:space="preserve"> Montréal 2023</w:t>
      </w:r>
      <w:r w:rsidR="00A83F4D" w:rsidRPr="00196F70">
        <w:rPr>
          <w:rFonts w:eastAsia="SimSun"/>
        </w:rPr>
        <w:t>,</w:t>
      </w:r>
      <w:r w:rsidRPr="00196F70">
        <w:rPr>
          <w:rFonts w:eastAsia="SimSun"/>
        </w:rPr>
        <w:t xml:space="preserve"> qui s’est tenue du 24 au 30 avril à l’</w:t>
      </w:r>
      <w:r w:rsidR="006304AF" w:rsidRPr="00196F70">
        <w:rPr>
          <w:rFonts w:eastAsia="SimSun"/>
        </w:rPr>
        <w:t>a</w:t>
      </w:r>
      <w:r w:rsidRPr="00196F70">
        <w:rPr>
          <w:rFonts w:eastAsia="SimSun"/>
        </w:rPr>
        <w:t xml:space="preserve">réna Maurice-Richard à Montréal et réalisée en collaboration avec l’Association québécoise de sports pour paralytiques cérébraux, Boccia Canada et World Boccia. L’événement a été l’occasion pour les 104 athlètes originaires de 26 pays </w:t>
      </w:r>
      <w:r w:rsidR="00257F75" w:rsidRPr="00196F70">
        <w:rPr>
          <w:rFonts w:eastAsia="SimSun"/>
        </w:rPr>
        <w:t>de pouvoir cumuler des points pour les Jeux paralympiques de Paris 2024.</w:t>
      </w:r>
    </w:p>
    <w:p w14:paraId="65610400" w14:textId="6E53CC94" w:rsidR="00257F75" w:rsidRPr="00196F70" w:rsidRDefault="00257F75" w:rsidP="00A83F4D">
      <w:pPr>
        <w:pStyle w:val="Puce"/>
        <w:rPr>
          <w:rFonts w:eastAsia="SimSun"/>
        </w:rPr>
      </w:pPr>
      <w:r w:rsidRPr="00196F70">
        <w:rPr>
          <w:rFonts w:eastAsia="SimSun"/>
        </w:rPr>
        <w:t> </w:t>
      </w:r>
      <w:r w:rsidR="00CE4168" w:rsidRPr="00196F70">
        <w:rPr>
          <w:rFonts w:eastAsia="SimSun"/>
        </w:rPr>
        <w:t>L</w:t>
      </w:r>
      <w:r w:rsidRPr="00196F70">
        <w:rPr>
          <w:rFonts w:eastAsia="SimSun"/>
        </w:rPr>
        <w:t xml:space="preserve">a </w:t>
      </w:r>
      <w:r w:rsidR="008468A0" w:rsidRPr="00196F70">
        <w:rPr>
          <w:rFonts w:eastAsia="SimSun"/>
        </w:rPr>
        <w:t>s</w:t>
      </w:r>
      <w:r w:rsidRPr="00196F70">
        <w:rPr>
          <w:rFonts w:eastAsia="SimSun"/>
        </w:rPr>
        <w:t xml:space="preserve">érie de </w:t>
      </w:r>
      <w:proofErr w:type="spellStart"/>
      <w:r w:rsidRPr="00196F70">
        <w:rPr>
          <w:rFonts w:eastAsia="SimSun"/>
        </w:rPr>
        <w:t>parahockey</w:t>
      </w:r>
      <w:proofErr w:type="spellEnd"/>
      <w:r w:rsidRPr="00196F70">
        <w:rPr>
          <w:rFonts w:eastAsia="SimSun"/>
        </w:rPr>
        <w:t xml:space="preserve"> des équipes de dé</w:t>
      </w:r>
      <w:r w:rsidR="00CE4168" w:rsidRPr="00196F70">
        <w:rPr>
          <w:rFonts w:eastAsia="SimSun"/>
        </w:rPr>
        <w:t xml:space="preserve">veloppement Canada – États-Unis, présentée </w:t>
      </w:r>
      <w:r w:rsidRPr="00196F70">
        <w:rPr>
          <w:rFonts w:eastAsia="SimSun"/>
        </w:rPr>
        <w:t>du 23 au 30 avril à l’</w:t>
      </w:r>
      <w:r w:rsidR="00E9071A" w:rsidRPr="00196F70">
        <w:rPr>
          <w:rFonts w:eastAsia="SimSun"/>
        </w:rPr>
        <w:t>a</w:t>
      </w:r>
      <w:r w:rsidRPr="00196F70">
        <w:rPr>
          <w:rFonts w:eastAsia="SimSun"/>
        </w:rPr>
        <w:t xml:space="preserve">réna </w:t>
      </w:r>
      <w:proofErr w:type="spellStart"/>
      <w:r w:rsidRPr="00196F70">
        <w:rPr>
          <w:rFonts w:eastAsia="SimSun"/>
        </w:rPr>
        <w:t>Howie-Morenz</w:t>
      </w:r>
      <w:proofErr w:type="spellEnd"/>
      <w:r w:rsidRPr="00196F70">
        <w:rPr>
          <w:rFonts w:eastAsia="SimSun"/>
        </w:rPr>
        <w:t xml:space="preserve"> </w:t>
      </w:r>
      <w:r w:rsidR="00D66C2E" w:rsidRPr="00196F70">
        <w:rPr>
          <w:rFonts w:eastAsia="SimSun"/>
        </w:rPr>
        <w:t>à Montréal et réalisée en c</w:t>
      </w:r>
      <w:r w:rsidR="00BC732A" w:rsidRPr="00196F70">
        <w:rPr>
          <w:rFonts w:eastAsia="SimSun"/>
        </w:rPr>
        <w:t>ollaboration avec Hockey Canada et</w:t>
      </w:r>
      <w:r w:rsidR="00D66C2E" w:rsidRPr="00196F70">
        <w:rPr>
          <w:rFonts w:eastAsia="SimSun"/>
        </w:rPr>
        <w:t xml:space="preserve"> Hockey </w:t>
      </w:r>
      <w:r w:rsidR="00BC732A" w:rsidRPr="00196F70">
        <w:rPr>
          <w:rFonts w:eastAsia="SimSun"/>
        </w:rPr>
        <w:t>Québec</w:t>
      </w:r>
      <w:r w:rsidR="009D710B" w:rsidRPr="00196F70">
        <w:rPr>
          <w:rFonts w:eastAsia="SimSun"/>
        </w:rPr>
        <w:t xml:space="preserve"> a réuni</w:t>
      </w:r>
      <w:r w:rsidR="00D66C2E" w:rsidRPr="00196F70">
        <w:rPr>
          <w:rFonts w:eastAsia="SimSun"/>
        </w:rPr>
        <w:t xml:space="preserve"> 45 athlètes.</w:t>
      </w:r>
      <w:r w:rsidR="00CE4168" w:rsidRPr="00196F70">
        <w:rPr>
          <w:rFonts w:eastAsia="SimSun"/>
        </w:rPr>
        <w:t xml:space="preserve"> La compétition a été précédée d’un camp d’entraînement de l’équipe canadienne au même endroit.</w:t>
      </w:r>
    </w:p>
    <w:p w14:paraId="0F0BD86B" w14:textId="15A3B59D" w:rsidR="00835C71" w:rsidRPr="00196F70" w:rsidRDefault="00634104" w:rsidP="00A83F4D">
      <w:pPr>
        <w:pStyle w:val="Puce"/>
        <w:rPr>
          <w:rFonts w:eastAsia="SimSun"/>
        </w:rPr>
      </w:pPr>
      <w:r w:rsidRPr="00196F70">
        <w:rPr>
          <w:rFonts w:eastAsia="SimSun"/>
        </w:rPr>
        <w:t xml:space="preserve">Le </w:t>
      </w:r>
      <w:r w:rsidR="000C4881" w:rsidRPr="00196F70">
        <w:rPr>
          <w:rFonts w:eastAsia="SimSun"/>
        </w:rPr>
        <w:t>t</w:t>
      </w:r>
      <w:r w:rsidRPr="00196F70">
        <w:rPr>
          <w:rFonts w:eastAsia="SimSun"/>
        </w:rPr>
        <w:t xml:space="preserve">ournoi de </w:t>
      </w:r>
      <w:proofErr w:type="spellStart"/>
      <w:r w:rsidR="00E9071A" w:rsidRPr="00196F70">
        <w:rPr>
          <w:rFonts w:eastAsia="SimSun"/>
        </w:rPr>
        <w:t>p</w:t>
      </w:r>
      <w:r w:rsidRPr="00196F70">
        <w:rPr>
          <w:rFonts w:eastAsia="SimSun"/>
        </w:rPr>
        <w:t>owerchair</w:t>
      </w:r>
      <w:proofErr w:type="spellEnd"/>
      <w:r w:rsidRPr="00196F70">
        <w:rPr>
          <w:rFonts w:eastAsia="SimSun"/>
        </w:rPr>
        <w:t xml:space="preserve"> soccer</w:t>
      </w:r>
      <w:r w:rsidR="00CE4168" w:rsidRPr="00196F70">
        <w:rPr>
          <w:rFonts w:eastAsia="SimSun"/>
        </w:rPr>
        <w:t>,</w:t>
      </w:r>
      <w:r w:rsidRPr="00196F70">
        <w:rPr>
          <w:rFonts w:eastAsia="SimSun"/>
        </w:rPr>
        <w:t xml:space="preserve"> </w:t>
      </w:r>
      <w:r w:rsidR="00CE4168" w:rsidRPr="00196F70">
        <w:rPr>
          <w:rFonts w:eastAsia="SimSun"/>
        </w:rPr>
        <w:t>disputé</w:t>
      </w:r>
      <w:r w:rsidRPr="00196F70">
        <w:rPr>
          <w:rFonts w:eastAsia="SimSun"/>
        </w:rPr>
        <w:t xml:space="preserve"> du 28 au 30 avril au Centre sportif du Cégep Édouard-</w:t>
      </w:r>
      <w:proofErr w:type="spellStart"/>
      <w:r w:rsidRPr="00196F70">
        <w:rPr>
          <w:rFonts w:eastAsia="SimSun"/>
        </w:rPr>
        <w:t>Montpetit</w:t>
      </w:r>
      <w:proofErr w:type="spellEnd"/>
      <w:r w:rsidRPr="00196F70">
        <w:rPr>
          <w:rFonts w:eastAsia="SimSun"/>
        </w:rPr>
        <w:t xml:space="preserve"> à Longueuil et réalisé en collaboration avec </w:t>
      </w:r>
      <w:proofErr w:type="spellStart"/>
      <w:r w:rsidRPr="00196F70">
        <w:rPr>
          <w:rFonts w:eastAsia="SimSun"/>
        </w:rPr>
        <w:t>Parasports</w:t>
      </w:r>
      <w:proofErr w:type="spellEnd"/>
      <w:r w:rsidRPr="00196F70">
        <w:rPr>
          <w:rFonts w:eastAsia="SimSun"/>
        </w:rPr>
        <w:t xml:space="preserve"> Québec. 41 athlètes qui provenaient des États-Unis et du Canada, des provinces de l’Alberta et du Québec, ont donné tout ce qu’ils avaient.</w:t>
      </w:r>
    </w:p>
    <w:p w14:paraId="1B1049D4" w14:textId="77777777" w:rsidR="006E5DD4" w:rsidRPr="000408F7" w:rsidRDefault="006E5DD4" w:rsidP="004B1E9F">
      <w:pPr>
        <w:pStyle w:val="Puce"/>
        <w:numPr>
          <w:ilvl w:val="0"/>
          <w:numId w:val="0"/>
        </w:numPr>
        <w:ind w:left="720"/>
        <w:rPr>
          <w:rFonts w:eastAsia="SimSun"/>
        </w:rPr>
      </w:pPr>
    </w:p>
    <w:p w14:paraId="1E783624" w14:textId="3E6F1A1F" w:rsidR="0048440F" w:rsidRPr="000408F7" w:rsidRDefault="004959C7" w:rsidP="008E1B43">
      <w:pPr>
        <w:pStyle w:val="Titre3-soustitre"/>
      </w:pPr>
      <w:bookmarkStart w:id="46" w:name="_Toc151392879"/>
      <w:r w:rsidRPr="000408F7">
        <w:t>Rayonnement</w:t>
      </w:r>
      <w:bookmarkEnd w:id="46"/>
    </w:p>
    <w:p w14:paraId="2ABDB622" w14:textId="7C6533B9" w:rsidR="00A405AC" w:rsidRPr="000408F7" w:rsidRDefault="00BA3132" w:rsidP="004959C7">
      <w:r w:rsidRPr="000408F7">
        <w:rPr>
          <w:lang w:val="fr-FR"/>
        </w:rPr>
        <w:t xml:space="preserve">Ayant </w:t>
      </w:r>
      <w:r w:rsidR="004959C7" w:rsidRPr="000408F7">
        <w:t>pour slogan « Toujours ensemble », la campagne</w:t>
      </w:r>
      <w:r w:rsidRPr="000408F7">
        <w:t xml:space="preserve"> promotionnelle du 40</w:t>
      </w:r>
      <w:r w:rsidRPr="00196F70">
        <w:t>e</w:t>
      </w:r>
      <w:r w:rsidRPr="000408F7">
        <w:t xml:space="preserve"> Défi sportif AlterGo</w:t>
      </w:r>
      <w:r w:rsidR="004959C7" w:rsidRPr="000408F7">
        <w:t xml:space="preserve"> a misé sur le numérique, les médias sociaux et les relations de presse pour faire rayonner le plus grand événement multisport au Canada et souligner sa 40</w:t>
      </w:r>
      <w:r w:rsidR="004959C7" w:rsidRPr="00196F70">
        <w:t>e</w:t>
      </w:r>
      <w:r w:rsidR="004959C7" w:rsidRPr="000408F7">
        <w:t xml:space="preserve"> édition. De plus, le Défi sportif AlterGo a pu compter sur ses porte-paroles Chantal </w:t>
      </w:r>
      <w:proofErr w:type="spellStart"/>
      <w:r w:rsidR="004959C7" w:rsidRPr="000408F7">
        <w:t>Petitclerc</w:t>
      </w:r>
      <w:proofErr w:type="spellEnd"/>
      <w:r w:rsidR="004959C7" w:rsidRPr="000408F7">
        <w:t>, Jean-Marie Lapointe, Hugo Girard, Nancy Audet e</w:t>
      </w:r>
      <w:r w:rsidR="00BE0B45" w:rsidRPr="000408F7">
        <w:t>t Meeker Guerrier; ainsi que</w:t>
      </w:r>
      <w:r w:rsidR="004959C7" w:rsidRPr="000408F7">
        <w:t xml:space="preserve"> ses athlètes-ambassadeurs Théodore Gallant, Marylou Martineau, </w:t>
      </w:r>
      <w:proofErr w:type="spellStart"/>
      <w:r w:rsidR="004959C7" w:rsidRPr="000408F7">
        <w:t>Saoud</w:t>
      </w:r>
      <w:proofErr w:type="spellEnd"/>
      <w:r w:rsidR="004959C7" w:rsidRPr="000408F7">
        <w:t xml:space="preserve"> </w:t>
      </w:r>
      <w:proofErr w:type="spellStart"/>
      <w:r w:rsidR="004959C7" w:rsidRPr="000408F7">
        <w:t>Messaoudi</w:t>
      </w:r>
      <w:proofErr w:type="spellEnd"/>
      <w:r w:rsidR="004959C7" w:rsidRPr="000408F7">
        <w:t xml:space="preserve">, Marie-Claude Molnar et </w:t>
      </w:r>
      <w:proofErr w:type="spellStart"/>
      <w:r w:rsidR="004959C7" w:rsidRPr="000408F7">
        <w:t>Emy</w:t>
      </w:r>
      <w:proofErr w:type="spellEnd"/>
      <w:r w:rsidR="004959C7" w:rsidRPr="000408F7">
        <w:t xml:space="preserve"> Poirier.</w:t>
      </w:r>
    </w:p>
    <w:p w14:paraId="6C235C17" w14:textId="5DC9BDF4" w:rsidR="004959C7" w:rsidRPr="000408F7" w:rsidRDefault="004959C7" w:rsidP="004959C7">
      <w:pPr>
        <w:rPr>
          <w:b/>
        </w:rPr>
      </w:pPr>
      <w:r w:rsidRPr="000408F7">
        <w:rPr>
          <w:b/>
        </w:rPr>
        <w:t>Campagne d’influence</w:t>
      </w:r>
    </w:p>
    <w:p w14:paraId="58E7D7D4" w14:textId="7548461E" w:rsidR="00CE4168" w:rsidRDefault="00CE4168" w:rsidP="00CE4168">
      <w:r w:rsidRPr="000408F7">
        <w:lastRenderedPageBreak/>
        <w:t xml:space="preserve">En collaboration </w:t>
      </w:r>
      <w:r>
        <w:t>avec la compagnie québécoise Poches &amp; Fils, il a été possible de se procurer un chandail unique aux couleurs du 40</w:t>
      </w:r>
      <w:r w:rsidR="00196F70" w:rsidRPr="00196F70">
        <w:t>e</w:t>
      </w:r>
      <w:r>
        <w:t xml:space="preserve"> Défi sportif AlterGo. Cette pièce de vêtement que nos porte-paroles, athlètes-ambassadeurs et membres de l’équipe d’AlterGo ont fièrement porté a également été envoyée à une trentaine de personnalités publiques dans le monde du sport, des arts, et du loisir.</w:t>
      </w:r>
    </w:p>
    <w:p w14:paraId="514FC7F1" w14:textId="77777777" w:rsidR="00CE4168" w:rsidRDefault="00CE4168" w:rsidP="00CE4168">
      <w:r>
        <w:t>M</w:t>
      </w:r>
      <w:r w:rsidRPr="000408F7">
        <w:t>obilisés pour faire rayonner le Défi sportif AlterGo et les capacités des personnes ayant une limitation fonctionnelle,</w:t>
      </w:r>
      <w:r>
        <w:t xml:space="preserve"> </w:t>
      </w:r>
      <w:r w:rsidRPr="000408F7">
        <w:t xml:space="preserve">Sébastien Benoit, Alexandra </w:t>
      </w:r>
      <w:proofErr w:type="spellStart"/>
      <w:r w:rsidRPr="000408F7">
        <w:t>Hould</w:t>
      </w:r>
      <w:proofErr w:type="spellEnd"/>
      <w:r w:rsidRPr="000408F7">
        <w:t xml:space="preserve">, Bleuet Atypique, Chantal </w:t>
      </w:r>
      <w:proofErr w:type="spellStart"/>
      <w:r w:rsidRPr="000408F7">
        <w:t>Machabée</w:t>
      </w:r>
      <w:proofErr w:type="spellEnd"/>
      <w:r w:rsidRPr="000408F7">
        <w:t xml:space="preserve">, Olivier Niquet et Valérie </w:t>
      </w:r>
      <w:proofErr w:type="spellStart"/>
      <w:r w:rsidRPr="000408F7">
        <w:t>Sardin</w:t>
      </w:r>
      <w:proofErr w:type="spellEnd"/>
      <w:r>
        <w:t xml:space="preserve"> ont notamment arboré le chandail officiel de cette édition anniversaire sur leurs réseaux sociaux respectifs.</w:t>
      </w:r>
    </w:p>
    <w:p w14:paraId="7CB63FEA" w14:textId="77777777" w:rsidR="00CE4168" w:rsidRPr="000408F7" w:rsidRDefault="00CE4168" w:rsidP="00CE4168">
      <w:r w:rsidRPr="000408F7">
        <w:t xml:space="preserve">Mentionnons </w:t>
      </w:r>
      <w:r>
        <w:t>également</w:t>
      </w:r>
      <w:r w:rsidRPr="000408F7">
        <w:t xml:space="preserve"> la participation de la plongeuse </w:t>
      </w:r>
      <w:proofErr w:type="spellStart"/>
      <w:r w:rsidRPr="000408F7">
        <w:t>Lysanne</w:t>
      </w:r>
      <w:proofErr w:type="spellEnd"/>
      <w:r w:rsidRPr="000408F7">
        <w:t xml:space="preserve"> Richard qui a non seulement été très active sur les médias sociaux pour faire briller le Défi sportif AlterGo, mais qui est aussi venue encourager les athlètes et </w:t>
      </w:r>
      <w:r>
        <w:t xml:space="preserve">a même </w:t>
      </w:r>
      <w:proofErr w:type="spellStart"/>
      <w:r>
        <w:t>co</w:t>
      </w:r>
      <w:proofErr w:type="spellEnd"/>
      <w:r>
        <w:t>-animé 2</w:t>
      </w:r>
      <w:r w:rsidRPr="000408F7">
        <w:t xml:space="preserve"> cérémonies d’ouverture.</w:t>
      </w:r>
    </w:p>
    <w:p w14:paraId="76BEEC44" w14:textId="77777777" w:rsidR="00CE4168" w:rsidRPr="000408F7" w:rsidRDefault="00CE4168" w:rsidP="00CE4168">
      <w:r w:rsidRPr="000408F7">
        <w:t>Les retombées de la campagne en chiffres :</w:t>
      </w:r>
    </w:p>
    <w:p w14:paraId="157ADB13" w14:textId="70B6DFC3" w:rsidR="00CE4168" w:rsidRPr="000408F7" w:rsidRDefault="00CE4168" w:rsidP="00A83F4D">
      <w:pPr>
        <w:pStyle w:val="Puce"/>
      </w:pPr>
      <w:r w:rsidRPr="000408F7">
        <w:t>97 publications sur Facebook et Instagram</w:t>
      </w:r>
      <w:r w:rsidR="00196F70">
        <w:t> </w:t>
      </w:r>
      <w:r w:rsidRPr="000408F7">
        <w:t>;</w:t>
      </w:r>
    </w:p>
    <w:p w14:paraId="253330CF" w14:textId="32B32737" w:rsidR="00CE4168" w:rsidRPr="000408F7" w:rsidRDefault="00CE4168" w:rsidP="00A83F4D">
      <w:pPr>
        <w:pStyle w:val="Puce"/>
      </w:pPr>
      <w:r w:rsidRPr="000408F7">
        <w:t>1 044 483 personnes rejointes sur les médias sociaux</w:t>
      </w:r>
      <w:r w:rsidR="00196F70">
        <w:t> </w:t>
      </w:r>
      <w:r w:rsidR="00A83F4D">
        <w:t>;</w:t>
      </w:r>
    </w:p>
    <w:p w14:paraId="37E444EC" w14:textId="1DF427B3" w:rsidR="00CE4168" w:rsidRPr="000408F7" w:rsidRDefault="00CE4168" w:rsidP="00A83F4D">
      <w:pPr>
        <w:pStyle w:val="Puce"/>
      </w:pPr>
      <w:r w:rsidRPr="000408F7">
        <w:t>112 apparitions médiatiques</w:t>
      </w:r>
      <w:r w:rsidR="00196F70">
        <w:t> </w:t>
      </w:r>
      <w:r w:rsidR="00A83F4D">
        <w:t>;</w:t>
      </w:r>
    </w:p>
    <w:p w14:paraId="4B34F5C3" w14:textId="3AA3B2C7" w:rsidR="00CE4168" w:rsidRPr="000408F7" w:rsidRDefault="00CE4168" w:rsidP="00A83F4D">
      <w:pPr>
        <w:pStyle w:val="Puce"/>
      </w:pPr>
      <w:r w:rsidRPr="000408F7">
        <w:t>6 reportages à la radio</w:t>
      </w:r>
      <w:r w:rsidR="00196F70">
        <w:t> </w:t>
      </w:r>
      <w:r w:rsidR="00A83F4D">
        <w:t>;</w:t>
      </w:r>
    </w:p>
    <w:p w14:paraId="49C5267C" w14:textId="44CE7318" w:rsidR="00CE4168" w:rsidRPr="000408F7" w:rsidRDefault="00CE4168" w:rsidP="00A83F4D">
      <w:pPr>
        <w:pStyle w:val="Puce"/>
      </w:pPr>
      <w:r w:rsidRPr="000408F7">
        <w:t>62 articles dans la presse écrite et sur le web</w:t>
      </w:r>
      <w:r w:rsidR="00A83F4D">
        <w:t>.</w:t>
      </w:r>
    </w:p>
    <w:p w14:paraId="23C195F1" w14:textId="77777777" w:rsidR="00AA7B0E" w:rsidRDefault="00AA7B0E">
      <w:pPr>
        <w:spacing w:line="259" w:lineRule="auto"/>
        <w:rPr>
          <w:rFonts w:cstheme="minorHAnsi"/>
          <w:b/>
          <w:bCs/>
          <w:color w:val="0082BF"/>
          <w:sz w:val="36"/>
          <w:szCs w:val="32"/>
          <w:shd w:val="clear" w:color="auto" w:fill="FFFFFF"/>
          <w:lang w:val="fr-FR"/>
        </w:rPr>
      </w:pPr>
      <w:r>
        <w:br w:type="page"/>
      </w:r>
    </w:p>
    <w:p w14:paraId="1D1C43AE" w14:textId="20BA3CF7" w:rsidR="00B629B3" w:rsidRPr="000408F7" w:rsidRDefault="00B629B3" w:rsidP="008E1B43">
      <w:pPr>
        <w:pStyle w:val="Titre3-soustitre"/>
      </w:pPr>
      <w:bookmarkStart w:id="47" w:name="_Toc151392880"/>
      <w:r w:rsidRPr="000408F7">
        <w:lastRenderedPageBreak/>
        <w:t>Partenariat</w:t>
      </w:r>
      <w:r w:rsidR="005B0CDF" w:rsidRPr="000408F7">
        <w:t>s</w:t>
      </w:r>
      <w:bookmarkEnd w:id="47"/>
    </w:p>
    <w:p w14:paraId="08EB2055" w14:textId="7D418D78" w:rsidR="00DD037E" w:rsidRPr="000408F7" w:rsidRDefault="0079648D" w:rsidP="00A83F4D">
      <w:pPr>
        <w:pStyle w:val="Puce"/>
        <w:numPr>
          <w:ilvl w:val="0"/>
          <w:numId w:val="0"/>
        </w:numPr>
      </w:pPr>
      <w:r w:rsidRPr="000408F7">
        <w:t xml:space="preserve">Le Défi sportif AlterGo remercie chaleureusement tous les donateurs, partenaires financiers, sportifs et médiatiques qui contribuent directement au succès du plus grand événement multisport au Canada. </w:t>
      </w:r>
      <w:r w:rsidR="00155B3B" w:rsidRPr="00155B3B">
        <w:t xml:space="preserve">Nous tenons notamment à souligner l’appui du gouvernement du Canada, par l’entremise de Sport Canada, du gouvernement du Québec, par </w:t>
      </w:r>
      <w:r w:rsidR="00A83F4D" w:rsidRPr="00155B3B">
        <w:t>l’</w:t>
      </w:r>
      <w:r w:rsidR="00A83F4D">
        <w:t>intermédiaire</w:t>
      </w:r>
      <w:r w:rsidR="00A83F4D" w:rsidRPr="00155B3B">
        <w:t xml:space="preserve"> </w:t>
      </w:r>
      <w:r w:rsidR="00155B3B" w:rsidRPr="00155B3B">
        <w:t xml:space="preserve">du Secrétariat à la jeunesse et du ministère de l’Éducation du Québec, ainsi que de la Ville de Montréal. </w:t>
      </w:r>
      <w:r w:rsidRPr="000408F7">
        <w:t>Chaque don et chaque partenariat est indispensable et chacun d’eux permet de générer des changements majeurs pour des milliers de personnes ayant une limitation fonctionnelle et leurs familles.</w:t>
      </w:r>
    </w:p>
    <w:p w14:paraId="78BB6E01" w14:textId="5DE84A50" w:rsidR="0034663B" w:rsidRPr="000408F7" w:rsidRDefault="0034663B" w:rsidP="00A83F4D">
      <w:pPr>
        <w:pStyle w:val="Puce"/>
        <w:numPr>
          <w:ilvl w:val="0"/>
          <w:numId w:val="0"/>
        </w:numPr>
      </w:pPr>
    </w:p>
    <w:p w14:paraId="1FB05B37" w14:textId="46741EAE" w:rsidR="0034663B" w:rsidRPr="000408F7" w:rsidRDefault="0034663B" w:rsidP="00A83F4D">
      <w:pPr>
        <w:pStyle w:val="Puce"/>
        <w:numPr>
          <w:ilvl w:val="0"/>
          <w:numId w:val="0"/>
        </w:numPr>
      </w:pPr>
      <w:r w:rsidRPr="000408F7">
        <w:t>Grands partenaires</w:t>
      </w:r>
    </w:p>
    <w:p w14:paraId="6FC9DA3E" w14:textId="573BACF8" w:rsidR="0034663B" w:rsidRPr="000408F7" w:rsidRDefault="005A1101" w:rsidP="00A83F4D">
      <w:pPr>
        <w:pStyle w:val="Puce"/>
      </w:pPr>
      <w:r w:rsidRPr="000408F7">
        <w:t>Ville de Montréal, partenaire depuis 1984</w:t>
      </w:r>
    </w:p>
    <w:p w14:paraId="2767992F" w14:textId="79A96C1B" w:rsidR="005A1101" w:rsidRPr="000408F7" w:rsidRDefault="005A1101" w:rsidP="00A83F4D">
      <w:pPr>
        <w:pStyle w:val="Puce"/>
      </w:pPr>
      <w:r w:rsidRPr="000408F7">
        <w:t>Gouvernement du Québec, partenaire depuis 1985</w:t>
      </w:r>
    </w:p>
    <w:p w14:paraId="67E34873" w14:textId="037DB48C" w:rsidR="005A1101" w:rsidRPr="000408F7" w:rsidRDefault="005A1101" w:rsidP="00A83F4D">
      <w:pPr>
        <w:pStyle w:val="Puce"/>
        <w:numPr>
          <w:ilvl w:val="0"/>
          <w:numId w:val="0"/>
        </w:numPr>
      </w:pPr>
    </w:p>
    <w:p w14:paraId="0884096C" w14:textId="0DF6F2C6" w:rsidR="005A1101" w:rsidRPr="000408F7" w:rsidRDefault="005A1101" w:rsidP="00A83F4D">
      <w:pPr>
        <w:pStyle w:val="Puce"/>
        <w:numPr>
          <w:ilvl w:val="0"/>
          <w:numId w:val="0"/>
        </w:numPr>
      </w:pPr>
      <w:r w:rsidRPr="000408F7">
        <w:t>Partenaires or</w:t>
      </w:r>
    </w:p>
    <w:p w14:paraId="55CC4C1A" w14:textId="5BE6AE07" w:rsidR="005A1101" w:rsidRPr="000408F7" w:rsidRDefault="005A1101" w:rsidP="00A83F4D">
      <w:pPr>
        <w:pStyle w:val="Puce"/>
      </w:pPr>
      <w:r w:rsidRPr="000408F7">
        <w:t>Gouvernement du Canada, partenaire depuis 1985</w:t>
      </w:r>
    </w:p>
    <w:p w14:paraId="3BAF1DBB" w14:textId="1AA475FE" w:rsidR="005A1101" w:rsidRPr="000408F7" w:rsidRDefault="005A1101" w:rsidP="00A83F4D">
      <w:pPr>
        <w:pStyle w:val="Puce"/>
      </w:pPr>
      <w:r w:rsidRPr="000408F7">
        <w:t>RDS, partenaire depuis 1991</w:t>
      </w:r>
    </w:p>
    <w:p w14:paraId="324F4859" w14:textId="3D373DFC" w:rsidR="005A1101" w:rsidRPr="000408F7" w:rsidRDefault="005A1101" w:rsidP="00A83F4D">
      <w:pPr>
        <w:pStyle w:val="Puce"/>
      </w:pPr>
      <w:r w:rsidRPr="000408F7">
        <w:t>Loto-Québec, partenaire depuis 1993</w:t>
      </w:r>
    </w:p>
    <w:p w14:paraId="0B51CEC8" w14:textId="4131F5D1" w:rsidR="005A1101" w:rsidRPr="000408F7" w:rsidRDefault="005A1101" w:rsidP="00A83F4D">
      <w:pPr>
        <w:pStyle w:val="Puce"/>
      </w:pPr>
      <w:r w:rsidRPr="000408F7">
        <w:t>Société de transport de Montréal, partenaire depuis 1993</w:t>
      </w:r>
    </w:p>
    <w:p w14:paraId="34B02A98" w14:textId="445A3798" w:rsidR="004C2C7F" w:rsidRPr="000408F7" w:rsidRDefault="004C2C7F" w:rsidP="00A83F4D">
      <w:pPr>
        <w:pStyle w:val="Puce"/>
      </w:pPr>
      <w:r w:rsidRPr="000408F7">
        <w:t>Groupe Banque TD, partenaire depuis 2010</w:t>
      </w:r>
    </w:p>
    <w:p w14:paraId="418D0214" w14:textId="5413A280" w:rsidR="005A1101" w:rsidRPr="000408F7" w:rsidRDefault="005A1101" w:rsidP="00A83F4D">
      <w:pPr>
        <w:pStyle w:val="Puce"/>
      </w:pPr>
      <w:r w:rsidRPr="000408F7">
        <w:t>COGECO Média, partenaire depuis 2023</w:t>
      </w:r>
    </w:p>
    <w:p w14:paraId="3C7AF155" w14:textId="4DAAECD8" w:rsidR="004C2C7F" w:rsidRPr="000408F7" w:rsidRDefault="004C2C7F" w:rsidP="00A83F4D">
      <w:pPr>
        <w:pStyle w:val="Puce"/>
        <w:numPr>
          <w:ilvl w:val="0"/>
          <w:numId w:val="0"/>
        </w:numPr>
      </w:pPr>
    </w:p>
    <w:p w14:paraId="314D02FF" w14:textId="26C06C96" w:rsidR="004C2C7F" w:rsidRPr="000408F7" w:rsidRDefault="004C2C7F" w:rsidP="00A83F4D">
      <w:pPr>
        <w:pStyle w:val="Puce"/>
        <w:numPr>
          <w:ilvl w:val="0"/>
          <w:numId w:val="0"/>
        </w:numPr>
      </w:pPr>
      <w:r w:rsidRPr="000408F7">
        <w:t>Partenaire argent</w:t>
      </w:r>
    </w:p>
    <w:p w14:paraId="3F1278BB" w14:textId="06371934" w:rsidR="004C2C7F" w:rsidRPr="000408F7" w:rsidRDefault="004C2C7F" w:rsidP="00A83F4D">
      <w:pPr>
        <w:pStyle w:val="Puce"/>
      </w:pPr>
      <w:r w:rsidRPr="000408F7">
        <w:t xml:space="preserve">Fondation Bourassa </w:t>
      </w:r>
      <w:proofErr w:type="spellStart"/>
      <w:r w:rsidRPr="000408F7">
        <w:t>Savaria</w:t>
      </w:r>
      <w:proofErr w:type="spellEnd"/>
      <w:r w:rsidRPr="000408F7">
        <w:t>, partenaire depuis 2015</w:t>
      </w:r>
    </w:p>
    <w:p w14:paraId="2BFF92C5" w14:textId="68515784" w:rsidR="004C2C7F" w:rsidRPr="000408F7" w:rsidRDefault="004C2C7F" w:rsidP="00A83F4D">
      <w:pPr>
        <w:pStyle w:val="Puce"/>
        <w:numPr>
          <w:ilvl w:val="0"/>
          <w:numId w:val="0"/>
        </w:numPr>
      </w:pPr>
    </w:p>
    <w:p w14:paraId="139759F1" w14:textId="00C52C2E" w:rsidR="004C2C7F" w:rsidRPr="000408F7" w:rsidRDefault="004C2C7F" w:rsidP="00A83F4D">
      <w:pPr>
        <w:pStyle w:val="Puce"/>
        <w:numPr>
          <w:ilvl w:val="0"/>
          <w:numId w:val="0"/>
        </w:numPr>
      </w:pPr>
      <w:r w:rsidRPr="000408F7">
        <w:t>Partenaires bronze</w:t>
      </w:r>
    </w:p>
    <w:p w14:paraId="273C8DBF" w14:textId="1CBEDDF7" w:rsidR="004C2C7F" w:rsidRPr="000408F7" w:rsidRDefault="004C2C7F" w:rsidP="00A83F4D">
      <w:pPr>
        <w:pStyle w:val="Puce"/>
      </w:pPr>
      <w:r w:rsidRPr="000408F7">
        <w:t>AMI-télé</w:t>
      </w:r>
    </w:p>
    <w:p w14:paraId="0068DE6D" w14:textId="2D7969FC" w:rsidR="004C2C7F" w:rsidRPr="000408F7" w:rsidRDefault="004C2C7F" w:rsidP="00A83F4D">
      <w:pPr>
        <w:pStyle w:val="Puce"/>
      </w:pPr>
      <w:r w:rsidRPr="000408F7">
        <w:t>Canal M</w:t>
      </w:r>
    </w:p>
    <w:p w14:paraId="237976E1" w14:textId="68B13026" w:rsidR="004C2C7F" w:rsidRPr="000408F7" w:rsidRDefault="00155B3B" w:rsidP="00A83F4D">
      <w:pPr>
        <w:pStyle w:val="Puce"/>
      </w:pPr>
      <w:proofErr w:type="spellStart"/>
      <w:r>
        <w:t>Ch</w:t>
      </w:r>
      <w:r w:rsidR="004C2C7F" w:rsidRPr="000408F7">
        <w:t>atr</w:t>
      </w:r>
      <w:proofErr w:type="spellEnd"/>
      <w:r w:rsidR="004C2C7F" w:rsidRPr="000408F7">
        <w:t xml:space="preserve"> Mobile</w:t>
      </w:r>
    </w:p>
    <w:p w14:paraId="5D28DEFF" w14:textId="77B1F911" w:rsidR="00127ABB" w:rsidRPr="000408F7" w:rsidRDefault="00127ABB" w:rsidP="00A83F4D">
      <w:pPr>
        <w:pStyle w:val="Puce"/>
      </w:pPr>
      <w:r w:rsidRPr="000408F7">
        <w:t>CTV</w:t>
      </w:r>
      <w:r w:rsidR="007759E1" w:rsidRPr="000408F7">
        <w:t xml:space="preserve"> </w:t>
      </w:r>
      <w:proofErr w:type="spellStart"/>
      <w:r w:rsidR="007759E1" w:rsidRPr="000408F7">
        <w:t>Television</w:t>
      </w:r>
      <w:proofErr w:type="spellEnd"/>
      <w:r w:rsidR="007759E1" w:rsidRPr="000408F7">
        <w:t xml:space="preserve"> Network</w:t>
      </w:r>
    </w:p>
    <w:p w14:paraId="79B959E7" w14:textId="578476C1" w:rsidR="00127ABB" w:rsidRPr="000408F7" w:rsidRDefault="00127ABB" w:rsidP="00A83F4D">
      <w:pPr>
        <w:pStyle w:val="Puce"/>
      </w:pPr>
      <w:r w:rsidRPr="000408F7">
        <w:t xml:space="preserve">Hôtel Delta </w:t>
      </w:r>
      <w:r w:rsidR="00155B3B">
        <w:t xml:space="preserve">par </w:t>
      </w:r>
      <w:r w:rsidRPr="000408F7">
        <w:t>Marriott</w:t>
      </w:r>
      <w:r w:rsidR="00155B3B">
        <w:t xml:space="preserve"> Montréal</w:t>
      </w:r>
    </w:p>
    <w:p w14:paraId="030B2559" w14:textId="77777777" w:rsidR="00155B3B" w:rsidRPr="00155B3B" w:rsidRDefault="00155B3B" w:rsidP="00A83F4D">
      <w:pPr>
        <w:pStyle w:val="Puce"/>
      </w:pPr>
      <w:r w:rsidRPr="00155B3B">
        <w:t>Fondation Bon départ de Canadian Tire</w:t>
      </w:r>
    </w:p>
    <w:p w14:paraId="5F0E1613" w14:textId="01790D70" w:rsidR="00127ABB" w:rsidRPr="000408F7" w:rsidRDefault="00127ABB" w:rsidP="00A83F4D">
      <w:pPr>
        <w:pStyle w:val="Puce"/>
      </w:pPr>
      <w:r w:rsidRPr="000408F7">
        <w:t xml:space="preserve">Hôtel </w:t>
      </w:r>
      <w:proofErr w:type="spellStart"/>
      <w:r w:rsidRPr="000408F7">
        <w:t>Sandman</w:t>
      </w:r>
      <w:proofErr w:type="spellEnd"/>
      <w:r w:rsidRPr="000408F7">
        <w:t xml:space="preserve"> Montréal-Longueuil</w:t>
      </w:r>
    </w:p>
    <w:p w14:paraId="1C053311" w14:textId="67A401EF" w:rsidR="00127ABB" w:rsidRPr="000408F7" w:rsidRDefault="00CD28D9" w:rsidP="00A83F4D">
      <w:pPr>
        <w:pStyle w:val="Puce"/>
      </w:pPr>
      <w:r w:rsidRPr="000408F7">
        <w:t>Hôtel Universel Montréal</w:t>
      </w:r>
    </w:p>
    <w:p w14:paraId="19EB1D18" w14:textId="6D606FE8" w:rsidR="00CD28D9" w:rsidRPr="000408F7" w:rsidRDefault="00CD28D9" w:rsidP="00A83F4D">
      <w:pPr>
        <w:pStyle w:val="Puce"/>
      </w:pPr>
      <w:r w:rsidRPr="000408F7">
        <w:t>OPEQ - Ordinateurs pour les écoles du Québec</w:t>
      </w:r>
    </w:p>
    <w:p w14:paraId="3C7DA4C4" w14:textId="6729F241" w:rsidR="00CD28D9" w:rsidRPr="000408F7" w:rsidRDefault="00CD28D9" w:rsidP="00A83F4D">
      <w:pPr>
        <w:pStyle w:val="Puce"/>
      </w:pPr>
      <w:r w:rsidRPr="000408F7">
        <w:t>Opération Enfant Soleil</w:t>
      </w:r>
    </w:p>
    <w:p w14:paraId="4F3F8DAA" w14:textId="0F6366AF" w:rsidR="00CD28D9" w:rsidRPr="000408F7" w:rsidRDefault="00155B3B" w:rsidP="00A83F4D">
      <w:pPr>
        <w:pStyle w:val="Puce"/>
      </w:pPr>
      <w:r>
        <w:t>Groupe Plaza</w:t>
      </w:r>
    </w:p>
    <w:p w14:paraId="0D1D3687" w14:textId="2B88C828" w:rsidR="00464D58" w:rsidRPr="000408F7" w:rsidRDefault="00CD28D9" w:rsidP="00A83F4D">
      <w:pPr>
        <w:pStyle w:val="Puce"/>
      </w:pPr>
      <w:r w:rsidRPr="000408F7">
        <w:lastRenderedPageBreak/>
        <w:t>Le Réseau de transport de Longueuil</w:t>
      </w:r>
    </w:p>
    <w:p w14:paraId="397362B3" w14:textId="41ACB4D7" w:rsidR="00CD28D9" w:rsidRPr="000408F7" w:rsidRDefault="00CD28D9" w:rsidP="00A83F4D">
      <w:pPr>
        <w:pStyle w:val="Puce"/>
      </w:pPr>
      <w:r w:rsidRPr="000408F7">
        <w:t>Tourisme Montréal</w:t>
      </w:r>
    </w:p>
    <w:p w14:paraId="2E595AD6" w14:textId="77777777" w:rsidR="00155B3B" w:rsidRDefault="00155B3B" w:rsidP="00A83F4D">
      <w:pPr>
        <w:pStyle w:val="Puce"/>
        <w:numPr>
          <w:ilvl w:val="0"/>
          <w:numId w:val="0"/>
        </w:numPr>
      </w:pPr>
    </w:p>
    <w:p w14:paraId="0AE0615D" w14:textId="4ACC4D94" w:rsidR="00155B3B" w:rsidRPr="000408F7" w:rsidRDefault="00155B3B" w:rsidP="00A83F4D">
      <w:pPr>
        <w:pStyle w:val="Puce"/>
        <w:numPr>
          <w:ilvl w:val="0"/>
          <w:numId w:val="0"/>
        </w:numPr>
      </w:pPr>
      <w:r>
        <w:t>Don majeur</w:t>
      </w:r>
    </w:p>
    <w:p w14:paraId="5D03D7CB" w14:textId="7D0ECE2C" w:rsidR="00155B3B" w:rsidRPr="000408F7" w:rsidRDefault="00155B3B" w:rsidP="00A83F4D">
      <w:pPr>
        <w:pStyle w:val="Puce"/>
      </w:pPr>
      <w:r>
        <w:t>Groupe AFFI</w:t>
      </w:r>
    </w:p>
    <w:p w14:paraId="7FA042D7" w14:textId="54A1F998" w:rsidR="00AA7B0E" w:rsidRDefault="00AA7B0E">
      <w:pPr>
        <w:spacing w:line="259" w:lineRule="auto"/>
        <w:rPr>
          <w:rFonts w:eastAsiaTheme="minorEastAsia"/>
        </w:rPr>
      </w:pPr>
      <w:r>
        <w:br w:type="page"/>
      </w:r>
    </w:p>
    <w:p w14:paraId="728F4773" w14:textId="26F720F3" w:rsidR="00464D58" w:rsidRPr="000408F7" w:rsidRDefault="00464D58" w:rsidP="00E01482">
      <w:pPr>
        <w:pStyle w:val="Titre2-Sous-titre"/>
      </w:pPr>
      <w:bookmarkStart w:id="48" w:name="_Toc151392881"/>
      <w:r w:rsidRPr="000408F7">
        <w:lastRenderedPageBreak/>
        <w:t>Mini-défi sportif AlterGo</w:t>
      </w:r>
      <w:bookmarkEnd w:id="48"/>
    </w:p>
    <w:p w14:paraId="6871EC78" w14:textId="77777777" w:rsidR="00CF2037" w:rsidRPr="000408F7" w:rsidRDefault="00CF2037" w:rsidP="00CF2037">
      <w:pPr>
        <w:rPr>
          <w:rFonts w:cstheme="minorHAnsi"/>
          <w:spacing w:val="2"/>
          <w:shd w:val="clear" w:color="auto" w:fill="FFFFFF"/>
        </w:rPr>
      </w:pPr>
      <w:r w:rsidRPr="000408F7">
        <w:rPr>
          <w:lang w:val="fr-FR"/>
        </w:rPr>
        <w:t>L</w:t>
      </w:r>
      <w:r w:rsidRPr="000408F7">
        <w:t xml:space="preserve">e Mini-défi sportif AlterGo a parcouru les routes du Québec entre le 31 mai et le 13 juin pour visiter les villes de Saguenay et Alma au Saguenay-Lac-Saint-Jean, Gaspé en </w:t>
      </w:r>
      <w:r w:rsidRPr="000408F7">
        <w:rPr>
          <w:rFonts w:cstheme="minorHAnsi"/>
          <w:spacing w:val="2"/>
          <w:shd w:val="clear" w:color="auto" w:fill="FFFFFF"/>
        </w:rPr>
        <w:t>Gaspésie–Îles-de-la-Madeleine et finalement Sainte-Marie en Chaudière-Appalaches</w:t>
      </w:r>
      <w:r>
        <w:rPr>
          <w:rFonts w:cstheme="minorHAnsi"/>
          <w:spacing w:val="2"/>
          <w:shd w:val="clear" w:color="auto" w:fill="FFFFFF"/>
        </w:rPr>
        <w:t xml:space="preserve">, en collaboration avec les Instances régionales responsables du loisir pour les personnes handicapées. </w:t>
      </w:r>
    </w:p>
    <w:p w14:paraId="6C8B9C40" w14:textId="50574E8C" w:rsidR="006C3E32" w:rsidRPr="000408F7" w:rsidRDefault="006C3E32" w:rsidP="00464D58">
      <w:pPr>
        <w:rPr>
          <w:rFonts w:cstheme="minorHAnsi"/>
          <w:spacing w:val="2"/>
          <w:shd w:val="clear" w:color="auto" w:fill="FFFFFF"/>
        </w:rPr>
      </w:pPr>
      <w:r w:rsidRPr="000408F7">
        <w:rPr>
          <w:rFonts w:cstheme="minorHAnsi"/>
          <w:spacing w:val="2"/>
          <w:shd w:val="clear" w:color="auto" w:fill="FFFFFF"/>
        </w:rPr>
        <w:t>Une nouvelle région s’est ajoutée cette année aux arrêts du Mini-défi sportif AlterGo : Sainte-Marie</w:t>
      </w:r>
      <w:r w:rsidR="005B4320">
        <w:rPr>
          <w:rFonts w:cstheme="minorHAnsi"/>
          <w:spacing w:val="2"/>
          <w:shd w:val="clear" w:color="auto" w:fill="FFFFFF"/>
        </w:rPr>
        <w:t>,</w:t>
      </w:r>
      <w:r w:rsidRPr="000408F7">
        <w:rPr>
          <w:rFonts w:cstheme="minorHAnsi"/>
          <w:spacing w:val="2"/>
          <w:shd w:val="clear" w:color="auto" w:fill="FFFFFF"/>
        </w:rPr>
        <w:t xml:space="preserve"> en Chaudière-Appalaches. Les épreuves de course, de lancer et de saut, de slalom en fauteuil roulant et un tournoi de hockey-balle ont fait vibrer le Centre </w:t>
      </w:r>
      <w:proofErr w:type="spellStart"/>
      <w:r w:rsidRPr="000408F7">
        <w:rPr>
          <w:rFonts w:cstheme="minorHAnsi"/>
          <w:spacing w:val="2"/>
          <w:shd w:val="clear" w:color="auto" w:fill="FFFFFF"/>
        </w:rPr>
        <w:t>Caztel</w:t>
      </w:r>
      <w:proofErr w:type="spellEnd"/>
      <w:r w:rsidRPr="000408F7">
        <w:rPr>
          <w:rFonts w:cstheme="minorHAnsi"/>
          <w:spacing w:val="2"/>
          <w:shd w:val="clear" w:color="auto" w:fill="FFFFFF"/>
        </w:rPr>
        <w:t xml:space="preserve"> de Sainte-Marie pendant toute la journée. </w:t>
      </w:r>
    </w:p>
    <w:p w14:paraId="28F4C6A2" w14:textId="2C648A3D" w:rsidR="008D61CD" w:rsidRPr="000408F7" w:rsidRDefault="005B4320" w:rsidP="00A65E05">
      <w:pPr>
        <w:rPr>
          <w:shd w:val="clear" w:color="auto" w:fill="FFFFFF"/>
        </w:rPr>
      </w:pPr>
      <w:r>
        <w:rPr>
          <w:shd w:val="clear" w:color="auto" w:fill="FFFFFF"/>
        </w:rPr>
        <w:t>Av</w:t>
      </w:r>
      <w:r w:rsidR="00F90C07" w:rsidRPr="000408F7">
        <w:rPr>
          <w:shd w:val="clear" w:color="auto" w:fill="FFFFFF"/>
        </w:rPr>
        <w:t>ec un total de 570 inscriptions, contre 260 lors de l’année inaugurale, il ne fait aucun doute que la popularité du Mini-défi sportif AlterGo est en plein essor! Près de 60 établissements, dont des écoles, des organismes et des centres de réadaptation, ont répondu à l’appel. Qui plus est, 162 participants se sont inscrits à Chicoutimi, un nombre record pour le Saguenay-Lac-Saint-Jean. C’est d’ailleurs là-bas et en Gaspésie que les athlètes ont pu bénéficier de la présence d’</w:t>
      </w:r>
      <w:r w:rsidR="00F90C07" w:rsidRPr="009C5676">
        <w:rPr>
          <w:shd w:val="clear" w:color="auto" w:fill="FFFFFF"/>
        </w:rPr>
        <w:t>Accès Grimpe</w:t>
      </w:r>
      <w:r w:rsidR="00F90C07" w:rsidRPr="000408F7">
        <w:rPr>
          <w:shd w:val="clear" w:color="auto" w:fill="FFFFFF"/>
        </w:rPr>
        <w:t xml:space="preserve">, un organisme qui a pour but de donner l’occasion à des personnes avec une limitation fonctionnelle de s’initier ou de se dépasser à l’escalade adaptée. Bien entendu, l’événement n’aurait pas pu avoir lieu sans l’aide des 113 bénévoles qui ont mis l’épaule à la roue. </w:t>
      </w:r>
    </w:p>
    <w:p w14:paraId="1F4D1238" w14:textId="77777777" w:rsidR="00AA7B0E" w:rsidRDefault="00AA7B0E">
      <w:pPr>
        <w:spacing w:line="259" w:lineRule="auto"/>
        <w:rPr>
          <w:rFonts w:cstheme="minorHAnsi"/>
          <w:b/>
          <w:bCs/>
          <w:color w:val="0082BF"/>
          <w:sz w:val="36"/>
          <w:szCs w:val="32"/>
          <w:shd w:val="clear" w:color="auto" w:fill="FFFFFF"/>
          <w:lang w:val="fr-FR"/>
        </w:rPr>
      </w:pPr>
      <w:r>
        <w:br w:type="page"/>
      </w:r>
    </w:p>
    <w:p w14:paraId="445F6EF7" w14:textId="5211BD0C" w:rsidR="00BB1391" w:rsidRPr="000408F7" w:rsidRDefault="00E94E12" w:rsidP="00E01482">
      <w:pPr>
        <w:pStyle w:val="Titre2-Sous-titre"/>
      </w:pPr>
      <w:bookmarkStart w:id="49" w:name="_Toc151392882"/>
      <w:r w:rsidRPr="000408F7">
        <w:lastRenderedPageBreak/>
        <w:t xml:space="preserve">La générosité est au rendez-vous pour soutenir les </w:t>
      </w:r>
      <w:r w:rsidR="00004D39">
        <w:t>athlètes</w:t>
      </w:r>
      <w:r w:rsidRPr="000408F7">
        <w:t xml:space="preserve"> ayant une limitation fonctionnelle</w:t>
      </w:r>
      <w:r w:rsidR="0011332F" w:rsidRPr="000408F7">
        <w:t>!</w:t>
      </w:r>
      <w:bookmarkEnd w:id="49"/>
    </w:p>
    <w:p w14:paraId="5383A2F4" w14:textId="3ED9FB81" w:rsidR="00E01482" w:rsidRPr="000408F7" w:rsidRDefault="006E0F1B" w:rsidP="0048320E">
      <w:pPr>
        <w:rPr>
          <w:shd w:val="clear" w:color="auto" w:fill="FFFFFF"/>
        </w:rPr>
      </w:pPr>
      <w:r w:rsidRPr="000408F7">
        <w:rPr>
          <w:shd w:val="clear" w:color="auto" w:fill="FFFFFF"/>
        </w:rPr>
        <w:t>Plusieurs activités philanthropiques ont ponctué la campagne annuelle de financement d’AlterGo.</w:t>
      </w:r>
      <w:r w:rsidR="004D6176" w:rsidRPr="000408F7">
        <w:rPr>
          <w:shd w:val="clear" w:color="auto" w:fill="FFFFFF"/>
        </w:rPr>
        <w:t xml:space="preserve"> </w:t>
      </w:r>
      <w:r w:rsidR="00767323" w:rsidRPr="000408F7">
        <w:rPr>
          <w:shd w:val="clear" w:color="auto" w:fill="FFFFFF"/>
        </w:rPr>
        <w:t>Sous le thème</w:t>
      </w:r>
      <w:r w:rsidR="004D6176" w:rsidRPr="000408F7">
        <w:rPr>
          <w:shd w:val="clear" w:color="auto" w:fill="FFFFFF"/>
        </w:rPr>
        <w:t xml:space="preserve"> « Pour aller toujours plus loin! », la campagne de financement avait pour but d’amasser une somme totale de 200 000$.</w:t>
      </w:r>
      <w:r w:rsidR="006E1D72">
        <w:rPr>
          <w:shd w:val="clear" w:color="auto" w:fill="FFFFFF"/>
        </w:rPr>
        <w:t xml:space="preserve"> C’est finalement 232 000</w:t>
      </w:r>
      <w:r w:rsidR="00CF2037">
        <w:rPr>
          <w:shd w:val="clear" w:color="auto" w:fill="FFFFFF"/>
        </w:rPr>
        <w:t>$ qui ont été récoltés.</w:t>
      </w:r>
    </w:p>
    <w:p w14:paraId="788D585C" w14:textId="245755C0" w:rsidR="00915DAB" w:rsidRPr="000408F7" w:rsidRDefault="00915DAB" w:rsidP="008E1B43">
      <w:pPr>
        <w:pStyle w:val="Titre3-soustitre"/>
        <w:rPr>
          <w:shd w:val="clear" w:color="auto" w:fill="FFFFFF"/>
        </w:rPr>
      </w:pPr>
      <w:bookmarkStart w:id="50" w:name="_Toc151392883"/>
      <w:r w:rsidRPr="000408F7">
        <w:rPr>
          <w:shd w:val="clear" w:color="auto" w:fill="FFFFFF"/>
        </w:rPr>
        <w:t>Tour cycliste</w:t>
      </w:r>
      <w:r w:rsidR="00155B3B">
        <w:rPr>
          <w:shd w:val="clear" w:color="auto" w:fill="FFFFFF"/>
        </w:rPr>
        <w:t xml:space="preserve"> des policiers </w:t>
      </w:r>
      <w:r w:rsidRPr="000408F7">
        <w:rPr>
          <w:shd w:val="clear" w:color="auto" w:fill="FFFFFF"/>
        </w:rPr>
        <w:t>du SPVM</w:t>
      </w:r>
      <w:bookmarkEnd w:id="50"/>
    </w:p>
    <w:p w14:paraId="6A221640" w14:textId="1282A5CD" w:rsidR="00C95640" w:rsidRPr="000408F7" w:rsidRDefault="00D911AF" w:rsidP="0048320E">
      <w:pPr>
        <w:rPr>
          <w:shd w:val="clear" w:color="auto" w:fill="FFFFFF"/>
        </w:rPr>
      </w:pPr>
      <w:r w:rsidRPr="000408F7">
        <w:rPr>
          <w:shd w:val="clear" w:color="auto" w:fill="FFFFFF"/>
        </w:rPr>
        <w:t xml:space="preserve">Cela fait maintenant 10 ans que les policiers et policières du Service de police de la </w:t>
      </w:r>
      <w:r w:rsidR="00155B3B">
        <w:rPr>
          <w:shd w:val="clear" w:color="auto" w:fill="FFFFFF"/>
        </w:rPr>
        <w:t>V</w:t>
      </w:r>
      <w:r w:rsidRPr="000408F7">
        <w:rPr>
          <w:shd w:val="clear" w:color="auto" w:fill="FFFFFF"/>
        </w:rPr>
        <w:t xml:space="preserve">ille de Montréal s’engagent à </w:t>
      </w:r>
      <w:r w:rsidR="0055570F" w:rsidRPr="000408F7">
        <w:rPr>
          <w:shd w:val="clear" w:color="auto" w:fill="FFFFFF"/>
        </w:rPr>
        <w:t>donner de leur temps et de leur énergie pour que les jeunes athlètes du volet scolaire du Défi sportif AlterGo puissent bouger et profiter d’un moment qui leur est complètement dédié.</w:t>
      </w:r>
      <w:r w:rsidR="00210208" w:rsidRPr="000408F7">
        <w:rPr>
          <w:shd w:val="clear" w:color="auto" w:fill="FFFFFF"/>
        </w:rPr>
        <w:t xml:space="preserve"> </w:t>
      </w:r>
    </w:p>
    <w:p w14:paraId="61CE19AF" w14:textId="4769DEDA" w:rsidR="00517445" w:rsidRPr="000408F7" w:rsidRDefault="00210208" w:rsidP="0048320E">
      <w:pPr>
        <w:rPr>
          <w:shd w:val="clear" w:color="auto" w:fill="FFFFFF"/>
        </w:rPr>
      </w:pPr>
      <w:r w:rsidRPr="000408F7">
        <w:rPr>
          <w:shd w:val="clear" w:color="auto" w:fill="FFFFFF"/>
        </w:rPr>
        <w:t xml:space="preserve">Pour cette </w:t>
      </w:r>
      <w:r w:rsidR="00C95640" w:rsidRPr="000408F7">
        <w:rPr>
          <w:shd w:val="clear" w:color="auto" w:fill="FFFFFF"/>
        </w:rPr>
        <w:t>27</w:t>
      </w:r>
      <w:r w:rsidRPr="000408F7">
        <w:rPr>
          <w:shd w:val="clear" w:color="auto" w:fill="FFFFFF"/>
          <w:vertAlign w:val="superscript"/>
        </w:rPr>
        <w:t>e</w:t>
      </w:r>
      <w:r w:rsidR="00C95640" w:rsidRPr="000408F7">
        <w:rPr>
          <w:shd w:val="clear" w:color="auto" w:fill="FFFFFF"/>
        </w:rPr>
        <w:t xml:space="preserve"> édition du Tour cycliste des policiers du SPVM</w:t>
      </w:r>
      <w:r w:rsidR="00DE1230" w:rsidRPr="000408F7">
        <w:rPr>
          <w:shd w:val="clear" w:color="auto" w:fill="FFFFFF"/>
        </w:rPr>
        <w:t xml:space="preserve"> présenté par Les Solutions One </w:t>
      </w:r>
      <w:proofErr w:type="spellStart"/>
      <w:r w:rsidR="00DE1230" w:rsidRPr="000408F7">
        <w:rPr>
          <w:shd w:val="clear" w:color="auto" w:fill="FFFFFF"/>
        </w:rPr>
        <w:t>Sky</w:t>
      </w:r>
      <w:proofErr w:type="spellEnd"/>
      <w:r w:rsidR="00155B3B">
        <w:rPr>
          <w:shd w:val="clear" w:color="auto" w:fill="FFFFFF"/>
        </w:rPr>
        <w:t>,</w:t>
      </w:r>
      <w:r w:rsidR="00DE1230" w:rsidRPr="000408F7">
        <w:rPr>
          <w:shd w:val="clear" w:color="auto" w:fill="FFFFFF"/>
        </w:rPr>
        <w:t xml:space="preserve"> en collaboration avec Amir et les Hôtels Delta Marriott</w:t>
      </w:r>
      <w:r w:rsidR="00C95640" w:rsidRPr="000408F7">
        <w:rPr>
          <w:shd w:val="clear" w:color="auto" w:fill="FFFFFF"/>
        </w:rPr>
        <w:t>, les participants s’étaient donné comme défi d’amasser 100 000$</w:t>
      </w:r>
      <w:r w:rsidR="007D07CA" w:rsidRPr="000408F7">
        <w:rPr>
          <w:shd w:val="clear" w:color="auto" w:fill="FFFFFF"/>
        </w:rPr>
        <w:t xml:space="preserve">! </w:t>
      </w:r>
    </w:p>
    <w:p w14:paraId="06B3F679" w14:textId="7E287479" w:rsidR="00517445" w:rsidRPr="000408F7" w:rsidRDefault="00ED3AF6" w:rsidP="0048320E">
      <w:pPr>
        <w:rPr>
          <w:shd w:val="clear" w:color="auto" w:fill="FFFFFF"/>
        </w:rPr>
      </w:pPr>
      <w:r w:rsidRPr="000408F7">
        <w:rPr>
          <w:shd w:val="clear" w:color="auto" w:fill="FFFFFF"/>
        </w:rPr>
        <w:t xml:space="preserve">C’est </w:t>
      </w:r>
      <w:r w:rsidR="00517445" w:rsidRPr="000408F7">
        <w:rPr>
          <w:shd w:val="clear" w:color="auto" w:fill="FFFFFF"/>
        </w:rPr>
        <w:t>après avoir pédalé plus de 600 kilomètres entre Montréal, Trois-Rivières, Québec et Sherbrooke que les policières et policiers du SPVM ont</w:t>
      </w:r>
      <w:r w:rsidR="00D63A78">
        <w:rPr>
          <w:shd w:val="clear" w:color="auto" w:fill="FFFFFF"/>
        </w:rPr>
        <w:t xml:space="preserve"> fait une arrivée</w:t>
      </w:r>
      <w:r w:rsidRPr="000408F7">
        <w:t xml:space="preserve"> triomphale </w:t>
      </w:r>
      <w:r w:rsidR="00D63A78">
        <w:t xml:space="preserve">le </w:t>
      </w:r>
      <w:r w:rsidR="00363401" w:rsidRPr="000408F7">
        <w:t>24 août à</w:t>
      </w:r>
      <w:r w:rsidR="00517445" w:rsidRPr="000408F7">
        <w:t xml:space="preserve"> Saint-Mathieu</w:t>
      </w:r>
      <w:r w:rsidR="009D1D38">
        <w:t>-</w:t>
      </w:r>
      <w:r w:rsidR="00517445" w:rsidRPr="000408F7">
        <w:t>de</w:t>
      </w:r>
      <w:r w:rsidR="009D1D38">
        <w:t>-</w:t>
      </w:r>
      <w:r w:rsidR="00517445" w:rsidRPr="000408F7">
        <w:t>Beloeil.</w:t>
      </w:r>
      <w:r w:rsidR="00363401" w:rsidRPr="000408F7">
        <w:t xml:space="preserve"> </w:t>
      </w:r>
    </w:p>
    <w:p w14:paraId="65CC2EDC" w14:textId="4397323A" w:rsidR="00D911AF" w:rsidRDefault="001F4DF3" w:rsidP="0048320E">
      <w:pPr>
        <w:rPr>
          <w:shd w:val="clear" w:color="auto" w:fill="FFFFFF"/>
        </w:rPr>
      </w:pPr>
      <w:r>
        <w:t>3 semaines plus tard, les cyclistes étaient réunis parmi les élève</w:t>
      </w:r>
      <w:r w:rsidR="00155B3B">
        <w:t>s</w:t>
      </w:r>
      <w:r>
        <w:t xml:space="preserve"> de l’école Victor-Doré</w:t>
      </w:r>
      <w:r w:rsidR="00D63A78">
        <w:t xml:space="preserve"> </w:t>
      </w:r>
      <w:r>
        <w:t xml:space="preserve">afin de dévoiler </w:t>
      </w:r>
      <w:r w:rsidR="00ED3AF6" w:rsidRPr="000408F7">
        <w:t>le total du montant amassé</w:t>
      </w:r>
      <w:r>
        <w:t xml:space="preserve"> : </w:t>
      </w:r>
      <w:r w:rsidR="007D07CA" w:rsidRPr="000408F7">
        <w:rPr>
          <w:shd w:val="clear" w:color="auto" w:fill="FFFFFF"/>
        </w:rPr>
        <w:t>116 823$!</w:t>
      </w:r>
      <w:r>
        <w:rPr>
          <w:shd w:val="clear" w:color="auto" w:fill="FFFFFF"/>
        </w:rPr>
        <w:t xml:space="preserve"> </w:t>
      </w:r>
    </w:p>
    <w:p w14:paraId="7A57CAB7" w14:textId="77777777" w:rsidR="00F77DA3" w:rsidRPr="000408F7" w:rsidRDefault="00F77DA3" w:rsidP="008E1B43">
      <w:pPr>
        <w:pStyle w:val="Titre3-soustitre"/>
        <w:rPr>
          <w:rStyle w:val="Titre3-soustitreCar"/>
          <w:b/>
        </w:rPr>
      </w:pPr>
      <w:bookmarkStart w:id="51" w:name="_Toc151392884"/>
      <w:r w:rsidRPr="000408F7">
        <w:t>T</w:t>
      </w:r>
      <w:r w:rsidRPr="000408F7">
        <w:rPr>
          <w:rStyle w:val="Titre3-soustitreCar"/>
          <w:b/>
        </w:rPr>
        <w:t xml:space="preserve">ournoi de golf de la Fondation </w:t>
      </w:r>
      <w:proofErr w:type="spellStart"/>
      <w:r w:rsidRPr="000408F7">
        <w:rPr>
          <w:rStyle w:val="Titre3-soustitreCar"/>
          <w:b/>
        </w:rPr>
        <w:t>Pomerantz</w:t>
      </w:r>
      <w:bookmarkEnd w:id="51"/>
      <w:proofErr w:type="spellEnd"/>
    </w:p>
    <w:p w14:paraId="1508CD1D" w14:textId="71093D64" w:rsidR="00F77DA3" w:rsidRPr="000408F7" w:rsidRDefault="00F77DA3" w:rsidP="00F77DA3">
      <w:r w:rsidRPr="000408F7">
        <w:t xml:space="preserve">Pour une première fois, la Fondation </w:t>
      </w:r>
      <w:proofErr w:type="spellStart"/>
      <w:r w:rsidRPr="000408F7">
        <w:t>Pomerantz</w:t>
      </w:r>
      <w:proofErr w:type="spellEnd"/>
      <w:r w:rsidRPr="000408F7">
        <w:t xml:space="preserve"> a tenu à verser</w:t>
      </w:r>
      <w:r>
        <w:t xml:space="preserve"> une partie des</w:t>
      </w:r>
      <w:r w:rsidRPr="000408F7">
        <w:t xml:space="preserve"> recettes de son tournoi de golf annuel au Défi sportif AlterGo. Fondée en 1991, la Fondation </w:t>
      </w:r>
      <w:proofErr w:type="spellStart"/>
      <w:r w:rsidRPr="000408F7">
        <w:t>Pomerantz</w:t>
      </w:r>
      <w:proofErr w:type="spellEnd"/>
      <w:r w:rsidRPr="000408F7">
        <w:t xml:space="preserve"> vient en aide aux enfants des familles défavorisées. Depuis sa création, elle a versé des dons à plus de 30 fondations et organismes sans but lucratif. Le Tournoi de golf de la Fondation </w:t>
      </w:r>
      <w:proofErr w:type="spellStart"/>
      <w:r w:rsidRPr="000408F7">
        <w:t>Pomerantz</w:t>
      </w:r>
      <w:proofErr w:type="spellEnd"/>
      <w:r w:rsidRPr="000408F7">
        <w:t xml:space="preserve"> a permis au Défi sportif AlterGo d’amasser une somme de 50 000$!</w:t>
      </w:r>
    </w:p>
    <w:p w14:paraId="7B1DC3E2" w14:textId="77777777" w:rsidR="00F77DA3" w:rsidRPr="000408F7" w:rsidRDefault="00F77DA3" w:rsidP="008E1B43">
      <w:pPr>
        <w:pStyle w:val="Titre3-soustitre"/>
      </w:pPr>
      <w:bookmarkStart w:id="52" w:name="_Toc151392885"/>
      <w:r w:rsidRPr="000408F7">
        <w:t>Collège Français</w:t>
      </w:r>
      <w:r>
        <w:t xml:space="preserve"> Annexe secondaire de Longueuil</w:t>
      </w:r>
      <w:bookmarkEnd w:id="52"/>
    </w:p>
    <w:p w14:paraId="3FF0BFF2" w14:textId="1A6EBD87" w:rsidR="00F77DA3" w:rsidRPr="000408F7" w:rsidRDefault="00F77DA3" w:rsidP="00F77DA3">
      <w:r w:rsidRPr="000408F7">
        <w:t>Pour une 3</w:t>
      </w:r>
      <w:r w:rsidRPr="000408F7">
        <w:rPr>
          <w:vertAlign w:val="superscript"/>
        </w:rPr>
        <w:t>e</w:t>
      </w:r>
      <w:r w:rsidRPr="000408F7">
        <w:t xml:space="preserve"> année, le Collège Français Annexe Secondaire Longueuil s’est associé au Défi sportif AlterGo et a participé à une grande campagne de sensibilisation et de collecte de fonds qui a permis d’amasser un</w:t>
      </w:r>
      <w:r w:rsidRPr="000408F7">
        <w:rPr>
          <w:b/>
        </w:rPr>
        <w:t xml:space="preserve"> </w:t>
      </w:r>
      <w:r w:rsidRPr="00F77DA3">
        <w:t>total de 15 000$!</w:t>
      </w:r>
    </w:p>
    <w:p w14:paraId="120070B9" w14:textId="733988DB" w:rsidR="00F77DA3" w:rsidRPr="000408F7" w:rsidRDefault="00F77DA3" w:rsidP="00F77DA3">
      <w:r w:rsidRPr="000408F7">
        <w:lastRenderedPageBreak/>
        <w:t>L’équipe du Défi sportif AlterGo</w:t>
      </w:r>
      <w:r w:rsidR="00A70F4F">
        <w:t>, en collaboration avec l’équipe d’AlterGo Expertise,</w:t>
      </w:r>
      <w:r w:rsidRPr="000408F7">
        <w:t xml:space="preserve"> a également fait vivre des activités de sensibilisation où </w:t>
      </w:r>
      <w:r w:rsidR="00997B3F">
        <w:t>ils</w:t>
      </w:r>
      <w:r w:rsidRPr="000408F7">
        <w:t xml:space="preserve"> ont</w:t>
      </w:r>
      <w:r>
        <w:t>,</w:t>
      </w:r>
      <w:r w:rsidRPr="000408F7">
        <w:t xml:space="preserve"> entre autres</w:t>
      </w:r>
      <w:r>
        <w:t>,</w:t>
      </w:r>
      <w:r w:rsidRPr="000408F7">
        <w:t xml:space="preserve"> pu rencontrer l’un des athlètes ambassadeurs du Défi sportif AlterGo : </w:t>
      </w:r>
      <w:proofErr w:type="spellStart"/>
      <w:r w:rsidRPr="000408F7">
        <w:t>Saoud</w:t>
      </w:r>
      <w:proofErr w:type="spellEnd"/>
      <w:r w:rsidRPr="000408F7">
        <w:t xml:space="preserve"> </w:t>
      </w:r>
      <w:proofErr w:type="spellStart"/>
      <w:r w:rsidRPr="000408F7">
        <w:t>Messaoudi</w:t>
      </w:r>
      <w:proofErr w:type="spellEnd"/>
      <w:r w:rsidRPr="000408F7">
        <w:t>. Ils ont aussi été invités à pratiquer le basketball en fauteuil roulant, une occasion de tester leurs limites qui a culminé par un grand tournoi.</w:t>
      </w:r>
    </w:p>
    <w:p w14:paraId="35F11976" w14:textId="50FF7A18" w:rsidR="00F77DA3" w:rsidRPr="000408F7" w:rsidRDefault="00F77DA3" w:rsidP="00F77DA3">
      <w:r w:rsidRPr="000408F7">
        <w:t>L’engagement des élèves du Collège envers le Défi sportif AlterGo s’est conclu par une activité de bénévolat</w:t>
      </w:r>
      <w:r w:rsidR="00CF2037">
        <w:t>. Ces dernier</w:t>
      </w:r>
      <w:r w:rsidR="00EF421F">
        <w:t>s</w:t>
      </w:r>
      <w:r w:rsidR="00CF2037">
        <w:t xml:space="preserve"> ont donné</w:t>
      </w:r>
      <w:r w:rsidRPr="000408F7">
        <w:t xml:space="preserve"> généreusement de leur temps lors des épreuves de natation qui ont eu lieu dans le cadre de la 40</w:t>
      </w:r>
      <w:r w:rsidRPr="009C5676">
        <w:t>e</w:t>
      </w:r>
      <w:r w:rsidRPr="000408F7">
        <w:t xml:space="preserve"> édition du Défi sportif AlterGo.</w:t>
      </w:r>
    </w:p>
    <w:p w14:paraId="7D6A9CCE" w14:textId="77777777" w:rsidR="00F77DA3" w:rsidRPr="000408F7" w:rsidRDefault="00F77DA3" w:rsidP="008E1B43">
      <w:pPr>
        <w:pStyle w:val="Titre3-soustitre"/>
      </w:pPr>
      <w:bookmarkStart w:id="53" w:name="_Toc151392886"/>
      <w:r w:rsidRPr="000408F7">
        <w:t>Tourisme Accessible</w:t>
      </w:r>
      <w:bookmarkEnd w:id="53"/>
    </w:p>
    <w:p w14:paraId="7D208F08" w14:textId="77E757CC" w:rsidR="00AA7B0E" w:rsidRPr="00CF2037" w:rsidRDefault="00F77DA3" w:rsidP="00CF2037">
      <w:r w:rsidRPr="000408F7">
        <w:t xml:space="preserve">C’est la première fois que le Défi sportif AlterGo </w:t>
      </w:r>
      <w:r w:rsidR="00CF2037">
        <w:t>s’associe</w:t>
      </w:r>
      <w:r w:rsidRPr="000408F7">
        <w:t xml:space="preserve"> avec Tourisme Accessible, une agence de voyages spécialisée dans le tourisme adapté. L’agence a décidé de doubler tous les dons individuels versés au Défi sportif AlterGo durant le mois d’avril jusqu’à concurrence de 5 000$. L</w:t>
      </w:r>
      <w:r>
        <w:t>e montant final a donc atteint</w:t>
      </w:r>
      <w:r w:rsidR="00CF2037">
        <w:t xml:space="preserve"> 10 000$.</w:t>
      </w:r>
      <w:r w:rsidR="00AA7B0E">
        <w:br w:type="page"/>
      </w:r>
    </w:p>
    <w:p w14:paraId="2828B4B3" w14:textId="6AC0AFAE" w:rsidR="00B018DD" w:rsidRPr="000408F7" w:rsidRDefault="00B018DD" w:rsidP="00DA3285">
      <w:pPr>
        <w:pStyle w:val="Titre1"/>
      </w:pPr>
      <w:bookmarkStart w:id="54" w:name="_Toc151392887"/>
      <w:r w:rsidRPr="000408F7">
        <w:lastRenderedPageBreak/>
        <w:t>MEMBRES D’ALTERGO</w:t>
      </w:r>
      <w:bookmarkEnd w:id="54"/>
    </w:p>
    <w:p w14:paraId="28EA47D7" w14:textId="4BCA2918" w:rsidR="00B018DD" w:rsidRPr="000408F7" w:rsidRDefault="00B018DD" w:rsidP="00B018DD">
      <w:pPr>
        <w:rPr>
          <w:b/>
        </w:rPr>
      </w:pPr>
      <w:r w:rsidRPr="000408F7">
        <w:rPr>
          <w:b/>
        </w:rPr>
        <w:t>Organisations membres</w:t>
      </w:r>
    </w:p>
    <w:p w14:paraId="25975A55" w14:textId="3964A973" w:rsidR="00735BA3" w:rsidRPr="000408F7" w:rsidRDefault="00735BA3" w:rsidP="00A83F4D">
      <w:pPr>
        <w:pStyle w:val="Puce"/>
      </w:pPr>
      <w:r w:rsidRPr="000408F7">
        <w:t>Accès Grimpe</w:t>
      </w:r>
    </w:p>
    <w:p w14:paraId="65C566E9" w14:textId="241E219A" w:rsidR="00735BA3" w:rsidRPr="000408F7" w:rsidRDefault="00735BA3" w:rsidP="00A83F4D">
      <w:pPr>
        <w:pStyle w:val="Puce"/>
      </w:pPr>
      <w:r w:rsidRPr="000408F7">
        <w:t>ADMI-Montréal</w:t>
      </w:r>
    </w:p>
    <w:p w14:paraId="32FBC5B2" w14:textId="34A657DD" w:rsidR="00743B6E" w:rsidRPr="000408F7" w:rsidRDefault="00743B6E" w:rsidP="00A83F4D">
      <w:pPr>
        <w:pStyle w:val="Puce"/>
      </w:pPr>
      <w:r w:rsidRPr="000408F7">
        <w:t>Association d’aide et de loisirs pour personnes à autonomie réduite</w:t>
      </w:r>
    </w:p>
    <w:p w14:paraId="6C85808A" w14:textId="1C3E5B3E" w:rsidR="00743B6E" w:rsidRPr="000408F7" w:rsidRDefault="00743B6E" w:rsidP="00A83F4D">
      <w:pPr>
        <w:pStyle w:val="Puce"/>
      </w:pPr>
      <w:r w:rsidRPr="000408F7">
        <w:t>Association de l’ouest de l’île pour les handicapés intellectuels</w:t>
      </w:r>
    </w:p>
    <w:p w14:paraId="1F3F17F1" w14:textId="689367BA" w:rsidR="00743B6E" w:rsidRPr="000408F7" w:rsidRDefault="00743B6E" w:rsidP="00A83F4D">
      <w:pPr>
        <w:pStyle w:val="Puce"/>
      </w:pPr>
      <w:r w:rsidRPr="000408F7">
        <w:t>Association de Montréal pour la déficience intellectuelle</w:t>
      </w:r>
    </w:p>
    <w:p w14:paraId="79FF2E39" w14:textId="63960183" w:rsidR="00743B6E" w:rsidRPr="000408F7" w:rsidRDefault="00743B6E" w:rsidP="00A83F4D">
      <w:pPr>
        <w:pStyle w:val="Puce"/>
      </w:pPr>
      <w:r w:rsidRPr="000408F7">
        <w:t>Association de paralysie cérébrale du Québec</w:t>
      </w:r>
    </w:p>
    <w:p w14:paraId="0CC4F907" w14:textId="3C1C1932" w:rsidR="00743B6E" w:rsidRPr="000408F7" w:rsidRDefault="0071182B" w:rsidP="00A83F4D">
      <w:pPr>
        <w:pStyle w:val="Puce"/>
      </w:pPr>
      <w:r w:rsidRPr="000408F7">
        <w:t>Association d’entraide des personnes handicapées physiques de Montréal</w:t>
      </w:r>
    </w:p>
    <w:p w14:paraId="1CFF5F72" w14:textId="743F6E1B" w:rsidR="0071182B" w:rsidRPr="000408F7" w:rsidRDefault="0071182B" w:rsidP="00A83F4D">
      <w:pPr>
        <w:pStyle w:val="Puce"/>
      </w:pPr>
      <w:r w:rsidRPr="000408F7">
        <w:t>Association des personnes handicapées de la Vallée du Richelieu</w:t>
      </w:r>
    </w:p>
    <w:p w14:paraId="406FE876" w14:textId="625FEDE1" w:rsidR="0071182B" w:rsidRPr="000408F7" w:rsidRDefault="0071182B" w:rsidP="00A83F4D">
      <w:pPr>
        <w:pStyle w:val="Puce"/>
      </w:pPr>
      <w:r w:rsidRPr="000408F7">
        <w:t>Association des sports pour aveugles du Montréal métropolitain</w:t>
      </w:r>
    </w:p>
    <w:p w14:paraId="1535BDE9" w14:textId="38689875" w:rsidR="0071182B" w:rsidRPr="000408F7" w:rsidRDefault="0071182B" w:rsidP="00A83F4D">
      <w:pPr>
        <w:pStyle w:val="Puce"/>
      </w:pPr>
      <w:r w:rsidRPr="000408F7">
        <w:t>Association du Québec pour enfants avec problèmes auditifs - Section Montréal régional</w:t>
      </w:r>
    </w:p>
    <w:p w14:paraId="1FAD8DAF" w14:textId="4CCC134F" w:rsidR="00025164" w:rsidRPr="000408F7" w:rsidRDefault="00025164" w:rsidP="00A83F4D">
      <w:pPr>
        <w:pStyle w:val="Puce"/>
      </w:pPr>
      <w:r w:rsidRPr="000408F7">
        <w:t>Association du syndrome de Usher du Québec</w:t>
      </w:r>
    </w:p>
    <w:p w14:paraId="4C0DA3AD" w14:textId="6FE31B8F" w:rsidR="00025164" w:rsidRPr="000408F7" w:rsidRDefault="00025164" w:rsidP="00A83F4D">
      <w:pPr>
        <w:pStyle w:val="Puce"/>
      </w:pPr>
      <w:r w:rsidRPr="000408F7">
        <w:t>Association multiethnique pour l’intégration des personnes handicapées</w:t>
      </w:r>
    </w:p>
    <w:p w14:paraId="76A53E7F" w14:textId="6D029E8A" w:rsidR="00025164" w:rsidRPr="000408F7" w:rsidRDefault="00025164" w:rsidP="00A83F4D">
      <w:pPr>
        <w:pStyle w:val="Puce"/>
      </w:pPr>
      <w:r w:rsidRPr="000408F7">
        <w:t>Association pour personnes handicapées visuelles de l’Abitibi-Témiscamingue</w:t>
      </w:r>
    </w:p>
    <w:p w14:paraId="1888FADD" w14:textId="0382F8E3" w:rsidR="007C1E5F" w:rsidRPr="000408F7" w:rsidRDefault="007C1E5F" w:rsidP="00A83F4D">
      <w:pPr>
        <w:pStyle w:val="Puce"/>
      </w:pPr>
      <w:r w:rsidRPr="000408F7">
        <w:t>Association québécoise de sports pour paralytiques cérébraux</w:t>
      </w:r>
    </w:p>
    <w:p w14:paraId="5292DF3A" w14:textId="3B64FBA0" w:rsidR="00D249CA" w:rsidRPr="000408F7" w:rsidRDefault="00D249CA" w:rsidP="00A83F4D">
      <w:pPr>
        <w:pStyle w:val="Puce"/>
      </w:pPr>
      <w:r w:rsidRPr="000408F7">
        <w:t>Association québécoise de voile adaptée</w:t>
      </w:r>
    </w:p>
    <w:p w14:paraId="2C15F82D" w14:textId="54095847" w:rsidR="00D249CA" w:rsidRPr="000408F7" w:rsidRDefault="00D249CA" w:rsidP="00A83F4D">
      <w:pPr>
        <w:pStyle w:val="Puce"/>
      </w:pPr>
      <w:r w:rsidRPr="000408F7">
        <w:t>Association québécoise des personnes aphasiques</w:t>
      </w:r>
    </w:p>
    <w:p w14:paraId="058C84D9" w14:textId="219331A2" w:rsidR="00D249CA" w:rsidRPr="000408F7" w:rsidRDefault="00DB221F" w:rsidP="00A83F4D">
      <w:pPr>
        <w:pStyle w:val="Puce"/>
      </w:pPr>
      <w:r w:rsidRPr="000408F7">
        <w:t>Association québécoise des traumatisés crâniens</w:t>
      </w:r>
    </w:p>
    <w:p w14:paraId="26E3E573" w14:textId="3665C309" w:rsidR="00DB221F" w:rsidRPr="000408F7" w:rsidRDefault="00DB221F" w:rsidP="00A83F4D">
      <w:pPr>
        <w:pStyle w:val="Puce"/>
      </w:pPr>
      <w:r w:rsidRPr="000408F7">
        <w:t>Association québécoise du syndrome de la Tourette</w:t>
      </w:r>
    </w:p>
    <w:p w14:paraId="78F7FAE5" w14:textId="0C004333" w:rsidR="00DB221F" w:rsidRPr="000408F7" w:rsidRDefault="00DB221F" w:rsidP="00A83F4D">
      <w:pPr>
        <w:pStyle w:val="Puce"/>
      </w:pPr>
      <w:r w:rsidRPr="000408F7">
        <w:t>Association sportive des aveugles du Québec</w:t>
      </w:r>
    </w:p>
    <w:p w14:paraId="011EA56B" w14:textId="19C4A825" w:rsidR="00DB221F" w:rsidRPr="000408F7" w:rsidRDefault="00290CB8" w:rsidP="00A83F4D">
      <w:pPr>
        <w:pStyle w:val="Puce"/>
      </w:pPr>
      <w:r w:rsidRPr="000408F7">
        <w:t>Association sportive des sourds du Québec</w:t>
      </w:r>
    </w:p>
    <w:p w14:paraId="28735E72" w14:textId="2D90F600" w:rsidR="00290CB8" w:rsidRPr="000408F7" w:rsidRDefault="00290CB8" w:rsidP="00A83F4D">
      <w:pPr>
        <w:pStyle w:val="Puce"/>
      </w:pPr>
      <w:r w:rsidRPr="000408F7">
        <w:t>Association sportive et communautaire du Centre-Sud</w:t>
      </w:r>
    </w:p>
    <w:p w14:paraId="2D3A17E2" w14:textId="119DE486" w:rsidR="00A23342" w:rsidRPr="000408F7" w:rsidRDefault="00A23342" w:rsidP="00A83F4D">
      <w:pPr>
        <w:pStyle w:val="Puce"/>
      </w:pPr>
      <w:r w:rsidRPr="000408F7">
        <w:t>Atelier Le Fil d’Ariane</w:t>
      </w:r>
    </w:p>
    <w:p w14:paraId="7154AC30" w14:textId="13BC3219" w:rsidR="00A23342" w:rsidRPr="000408F7" w:rsidRDefault="00A23342" w:rsidP="00A83F4D">
      <w:pPr>
        <w:pStyle w:val="Puce"/>
      </w:pPr>
      <w:r w:rsidRPr="000408F7">
        <w:t>Autisme Montréal</w:t>
      </w:r>
    </w:p>
    <w:p w14:paraId="35DA9FC8" w14:textId="3686E674" w:rsidR="00A23342" w:rsidRPr="000408F7" w:rsidRDefault="00A23342" w:rsidP="00A83F4D">
      <w:pPr>
        <w:pStyle w:val="Puce"/>
      </w:pPr>
      <w:r w:rsidRPr="000408F7">
        <w:t>Autisme sans limites</w:t>
      </w:r>
    </w:p>
    <w:p w14:paraId="7043BF0A" w14:textId="74CB6424" w:rsidR="00A23342" w:rsidRPr="000408F7" w:rsidRDefault="00A23342" w:rsidP="00A83F4D">
      <w:pPr>
        <w:pStyle w:val="Puce"/>
      </w:pPr>
      <w:r w:rsidRPr="000408F7">
        <w:t>Bouger et Vivre</w:t>
      </w:r>
    </w:p>
    <w:p w14:paraId="578F6C7D" w14:textId="432D66EA" w:rsidR="004949AA" w:rsidRPr="000408F7" w:rsidRDefault="004949AA" w:rsidP="00A83F4D">
      <w:pPr>
        <w:pStyle w:val="Puce"/>
      </w:pPr>
      <w:r w:rsidRPr="000408F7">
        <w:t xml:space="preserve">Camp </w:t>
      </w:r>
      <w:proofErr w:type="spellStart"/>
      <w:r w:rsidRPr="000408F7">
        <w:t>Massawippi</w:t>
      </w:r>
      <w:proofErr w:type="spellEnd"/>
      <w:r w:rsidRPr="000408F7">
        <w:t xml:space="preserve"> - Centre Mackay</w:t>
      </w:r>
    </w:p>
    <w:p w14:paraId="3FD1F793" w14:textId="08CE5E6E" w:rsidR="004949AA" w:rsidRPr="000408F7" w:rsidRDefault="004949AA" w:rsidP="00A83F4D">
      <w:pPr>
        <w:pStyle w:val="Puce"/>
      </w:pPr>
      <w:r w:rsidRPr="000408F7">
        <w:t>Centre Action</w:t>
      </w:r>
    </w:p>
    <w:p w14:paraId="70094FF7" w14:textId="5105FE17" w:rsidR="004949AA" w:rsidRPr="000408F7" w:rsidRDefault="004949AA" w:rsidP="00A83F4D">
      <w:pPr>
        <w:pStyle w:val="Puce"/>
      </w:pPr>
      <w:r w:rsidRPr="000408F7">
        <w:t>Centre communautaire Radisson</w:t>
      </w:r>
    </w:p>
    <w:p w14:paraId="6DF18707" w14:textId="694338BF" w:rsidR="004949AA" w:rsidRPr="000408F7" w:rsidRDefault="004949AA" w:rsidP="00A83F4D">
      <w:pPr>
        <w:pStyle w:val="Puce"/>
      </w:pPr>
      <w:r w:rsidRPr="000408F7">
        <w:t>Centre de loisirs Monseigneur Pigeon</w:t>
      </w:r>
    </w:p>
    <w:p w14:paraId="52E4F065" w14:textId="76737894" w:rsidR="004949AA" w:rsidRPr="000408F7" w:rsidRDefault="004949AA" w:rsidP="00A83F4D">
      <w:pPr>
        <w:pStyle w:val="Puce"/>
      </w:pPr>
      <w:r w:rsidRPr="000408F7">
        <w:t>Centre de réadaptation de l’Ouest de Montréal du CIUSSS de l’</w:t>
      </w:r>
      <w:proofErr w:type="spellStart"/>
      <w:r w:rsidRPr="000408F7">
        <w:t>Ouest-de-l’Île-de-Montréal</w:t>
      </w:r>
      <w:proofErr w:type="spellEnd"/>
    </w:p>
    <w:p w14:paraId="46E5C212" w14:textId="127869B7" w:rsidR="004949AA" w:rsidRPr="000408F7" w:rsidRDefault="004949AA" w:rsidP="00A83F4D">
      <w:pPr>
        <w:pStyle w:val="Puce"/>
      </w:pPr>
      <w:r w:rsidRPr="000408F7">
        <w:lastRenderedPageBreak/>
        <w:t xml:space="preserve">Centre de réadaptation en déficience intellectuelle et en troubles envahissants du développement </w:t>
      </w:r>
      <w:r w:rsidR="005F3D77" w:rsidRPr="000408F7">
        <w:t xml:space="preserve">de </w:t>
      </w:r>
      <w:r w:rsidRPr="000408F7">
        <w:t xml:space="preserve">Montréal du CIUSSS </w:t>
      </w:r>
      <w:proofErr w:type="spellStart"/>
      <w:r w:rsidRPr="000408F7">
        <w:t>Centre-Sud-de-l’Île-de-Montréal</w:t>
      </w:r>
      <w:proofErr w:type="spellEnd"/>
    </w:p>
    <w:p w14:paraId="2D76B831" w14:textId="0A82A27E" w:rsidR="004949AA" w:rsidRPr="000408F7" w:rsidRDefault="004949AA" w:rsidP="00A83F4D">
      <w:pPr>
        <w:pStyle w:val="Puce"/>
      </w:pPr>
      <w:r w:rsidRPr="000408F7">
        <w:t xml:space="preserve">Centre de réadaptation Lethbridge-Layton-Mackay du CIUSSS du </w:t>
      </w:r>
      <w:proofErr w:type="spellStart"/>
      <w:r w:rsidRPr="000408F7">
        <w:t>Centre-Ouest-de</w:t>
      </w:r>
      <w:r w:rsidR="00132988" w:rsidRPr="000408F7">
        <w:t>-l’Île-de-Montréal</w:t>
      </w:r>
      <w:proofErr w:type="spellEnd"/>
    </w:p>
    <w:p w14:paraId="50A077A4" w14:textId="6B9FB927" w:rsidR="00FB610A" w:rsidRPr="000408F7" w:rsidRDefault="00FB610A" w:rsidP="00A83F4D">
      <w:pPr>
        <w:pStyle w:val="Puce"/>
      </w:pPr>
      <w:r w:rsidRPr="000408F7">
        <w:t xml:space="preserve">Centre de réadaptation Lucie-Bruneau du CIUSSS du </w:t>
      </w:r>
      <w:proofErr w:type="spellStart"/>
      <w:r w:rsidRPr="000408F7">
        <w:t>Centre-Sud-de-l’Île-de-Montréal</w:t>
      </w:r>
      <w:proofErr w:type="spellEnd"/>
    </w:p>
    <w:p w14:paraId="698EFAB6" w14:textId="27BB489C" w:rsidR="00713599" w:rsidRPr="000408F7" w:rsidRDefault="00713599" w:rsidP="00A83F4D">
      <w:pPr>
        <w:pStyle w:val="Puce"/>
      </w:pPr>
      <w:r w:rsidRPr="000408F7">
        <w:t>Centre de réadaptation Marie Enfant du CHU Sainte-Justine</w:t>
      </w:r>
    </w:p>
    <w:p w14:paraId="56DD54B9" w14:textId="4078D65D" w:rsidR="00F0256B" w:rsidRPr="000408F7" w:rsidRDefault="00F0256B" w:rsidP="00A83F4D">
      <w:pPr>
        <w:pStyle w:val="Puce"/>
      </w:pPr>
      <w:r w:rsidRPr="000408F7">
        <w:t>Centre de recherche interdisciplinaire en réadapt</w:t>
      </w:r>
      <w:r w:rsidR="00F11053">
        <w:t>ation du Montréal métropolitain</w:t>
      </w:r>
    </w:p>
    <w:p w14:paraId="454AA958" w14:textId="6C2EC8B0" w:rsidR="00077D4F" w:rsidRPr="000408F7" w:rsidRDefault="00077D4F" w:rsidP="00A83F4D">
      <w:pPr>
        <w:pStyle w:val="Puce"/>
      </w:pPr>
      <w:r w:rsidRPr="000408F7">
        <w:t>Centre de Rêves et Espoir</w:t>
      </w:r>
    </w:p>
    <w:p w14:paraId="59D5F81B" w14:textId="01EF6C04" w:rsidR="00077D4F" w:rsidRPr="000408F7" w:rsidRDefault="00077D4F" w:rsidP="00A83F4D">
      <w:pPr>
        <w:pStyle w:val="Puce"/>
      </w:pPr>
      <w:r w:rsidRPr="000408F7">
        <w:t>Centre d’intégration à la vie active</w:t>
      </w:r>
    </w:p>
    <w:p w14:paraId="590F833C" w14:textId="3EFF7754" w:rsidR="00077D4F" w:rsidRPr="000408F7" w:rsidRDefault="00077D4F" w:rsidP="00A83F4D">
      <w:pPr>
        <w:pStyle w:val="Puce"/>
      </w:pPr>
      <w:r w:rsidRPr="000408F7">
        <w:t>Centre François-Michelle</w:t>
      </w:r>
    </w:p>
    <w:p w14:paraId="69919B2B" w14:textId="53B9172E" w:rsidR="00077D4F" w:rsidRPr="000408F7" w:rsidRDefault="00077D4F" w:rsidP="00A83F4D">
      <w:pPr>
        <w:pStyle w:val="Puce"/>
      </w:pPr>
      <w:r w:rsidRPr="000408F7">
        <w:t>Centre intégré universitaire de santé et de services sociaux de l’</w:t>
      </w:r>
      <w:proofErr w:type="spellStart"/>
      <w:r w:rsidRPr="000408F7">
        <w:t>Ouest-de-l’Île-de-Montréal</w:t>
      </w:r>
      <w:proofErr w:type="spellEnd"/>
    </w:p>
    <w:p w14:paraId="7EBB1CB2" w14:textId="3120EE86" w:rsidR="00077D4F" w:rsidRPr="000408F7" w:rsidRDefault="00077D4F" w:rsidP="00A83F4D">
      <w:pPr>
        <w:pStyle w:val="Puce"/>
      </w:pPr>
      <w:r w:rsidRPr="000408F7">
        <w:t xml:space="preserve">Centre intégré universitaire de santé et de services sociaux du </w:t>
      </w:r>
      <w:proofErr w:type="spellStart"/>
      <w:r w:rsidRPr="000408F7">
        <w:t>Centre-Sud-de-l’Île-de-Montréal</w:t>
      </w:r>
      <w:proofErr w:type="spellEnd"/>
    </w:p>
    <w:p w14:paraId="576B52AF" w14:textId="1E6283F0" w:rsidR="00B429BF" w:rsidRPr="000408F7" w:rsidRDefault="00B429BF" w:rsidP="00A83F4D">
      <w:pPr>
        <w:pStyle w:val="Puce"/>
      </w:pPr>
      <w:r w:rsidRPr="000408F7">
        <w:t>Centre sablon</w:t>
      </w:r>
    </w:p>
    <w:p w14:paraId="446C4137" w14:textId="78F115B3" w:rsidR="00B429BF" w:rsidRPr="000408F7" w:rsidRDefault="00B429BF" w:rsidP="00A83F4D">
      <w:pPr>
        <w:pStyle w:val="Puce"/>
      </w:pPr>
      <w:r w:rsidRPr="000408F7">
        <w:t>Chantiers Jeunesse</w:t>
      </w:r>
    </w:p>
    <w:p w14:paraId="49FC527F" w14:textId="774F0F54" w:rsidR="00B429BF" w:rsidRPr="000408F7" w:rsidRDefault="00B429BF" w:rsidP="00A83F4D">
      <w:pPr>
        <w:pStyle w:val="Puce"/>
      </w:pPr>
      <w:r w:rsidRPr="000408F7">
        <w:t>Club des personnes handicapées du Lac Saint-Louis</w:t>
      </w:r>
    </w:p>
    <w:p w14:paraId="2F0C140F" w14:textId="25933490" w:rsidR="00FD3EBF" w:rsidRPr="000408F7" w:rsidRDefault="00FD3EBF" w:rsidP="00A83F4D">
      <w:pPr>
        <w:pStyle w:val="Puce"/>
      </w:pPr>
      <w:r w:rsidRPr="000408F7">
        <w:t>Club de patinage artistique de Saint-Léonard</w:t>
      </w:r>
    </w:p>
    <w:p w14:paraId="488A03B7" w14:textId="62D78476" w:rsidR="00B429BF" w:rsidRPr="000408F7" w:rsidRDefault="00B429BF" w:rsidP="00A83F4D">
      <w:pPr>
        <w:pStyle w:val="Puce"/>
      </w:pPr>
      <w:r w:rsidRPr="000408F7">
        <w:t>Club du bonheur de Saint-Léonard</w:t>
      </w:r>
    </w:p>
    <w:p w14:paraId="01018879" w14:textId="3093F68B" w:rsidR="00343693" w:rsidRPr="000408F7" w:rsidRDefault="00343693" w:rsidP="00A83F4D">
      <w:pPr>
        <w:pStyle w:val="Puce"/>
      </w:pPr>
      <w:r w:rsidRPr="000408F7">
        <w:t>Collège John Abbott</w:t>
      </w:r>
    </w:p>
    <w:p w14:paraId="3765F9FB" w14:textId="49451619" w:rsidR="00343693" w:rsidRPr="000408F7" w:rsidRDefault="00343693" w:rsidP="00A83F4D">
      <w:pPr>
        <w:pStyle w:val="Puce"/>
      </w:pPr>
      <w:r w:rsidRPr="000408F7">
        <w:t>Compagnons de Montréal</w:t>
      </w:r>
    </w:p>
    <w:p w14:paraId="7A6D91F9" w14:textId="00341272" w:rsidR="00343693" w:rsidRPr="000408F7" w:rsidRDefault="00343693" w:rsidP="00A83F4D">
      <w:pPr>
        <w:pStyle w:val="Puce"/>
      </w:pPr>
      <w:r w:rsidRPr="000408F7">
        <w:t>Co</w:t>
      </w:r>
      <w:r w:rsidR="006317E7">
        <w:t>rporation du Centre Jean-Claude-</w:t>
      </w:r>
      <w:proofErr w:type="spellStart"/>
      <w:r w:rsidRPr="000408F7">
        <w:t>Malépart</w:t>
      </w:r>
      <w:proofErr w:type="spellEnd"/>
    </w:p>
    <w:p w14:paraId="29FB68C3" w14:textId="3C2EF15F" w:rsidR="00343693" w:rsidRPr="000408F7" w:rsidRDefault="006317E7" w:rsidP="00A83F4D">
      <w:pPr>
        <w:pStyle w:val="Puce"/>
      </w:pPr>
      <w:r>
        <w:t>Corporation</w:t>
      </w:r>
      <w:r w:rsidR="00343693" w:rsidRPr="000408F7">
        <w:t xml:space="preserve"> L’Espoir</w:t>
      </w:r>
    </w:p>
    <w:p w14:paraId="0A1AF55B" w14:textId="42DC4C8B" w:rsidR="00343693" w:rsidRPr="000408F7" w:rsidRDefault="00343693" w:rsidP="00A83F4D">
      <w:pPr>
        <w:pStyle w:val="Puce"/>
      </w:pPr>
      <w:r w:rsidRPr="000408F7">
        <w:t>Corpuscule Danse</w:t>
      </w:r>
    </w:p>
    <w:p w14:paraId="18714638" w14:textId="5B2FF9B6" w:rsidR="00343693" w:rsidRPr="000408F7" w:rsidRDefault="00343693" w:rsidP="00A83F4D">
      <w:pPr>
        <w:pStyle w:val="Puce"/>
      </w:pPr>
      <w:r w:rsidRPr="000408F7">
        <w:t>Courses partagées de Montréal</w:t>
      </w:r>
    </w:p>
    <w:p w14:paraId="5A8B9854" w14:textId="6D03CBDD" w:rsidR="00343693" w:rsidRPr="000408F7" w:rsidRDefault="00343693" w:rsidP="00A83F4D">
      <w:pPr>
        <w:pStyle w:val="Puce"/>
      </w:pPr>
      <w:proofErr w:type="spellStart"/>
      <w:r w:rsidRPr="000408F7">
        <w:t>DéfPhys</w:t>
      </w:r>
      <w:proofErr w:type="spellEnd"/>
      <w:r w:rsidRPr="000408F7">
        <w:t xml:space="preserve"> Sans Limite</w:t>
      </w:r>
    </w:p>
    <w:p w14:paraId="45B0D638" w14:textId="4711FC57" w:rsidR="00343693" w:rsidRPr="000408F7" w:rsidRDefault="00343693" w:rsidP="00A83F4D">
      <w:pPr>
        <w:pStyle w:val="Puce"/>
      </w:pPr>
      <w:r w:rsidRPr="000408F7">
        <w:t>École Joseph-Charbonneau</w:t>
      </w:r>
    </w:p>
    <w:p w14:paraId="180A7930" w14:textId="1982A28D" w:rsidR="00343693" w:rsidRPr="000408F7" w:rsidRDefault="00343693" w:rsidP="00A83F4D">
      <w:pPr>
        <w:pStyle w:val="Puce"/>
      </w:pPr>
      <w:r w:rsidRPr="000408F7">
        <w:t>École Lucien-</w:t>
      </w:r>
      <w:proofErr w:type="spellStart"/>
      <w:r w:rsidRPr="000408F7">
        <w:t>Guilbault</w:t>
      </w:r>
      <w:proofErr w:type="spellEnd"/>
    </w:p>
    <w:p w14:paraId="43A2B691" w14:textId="26EF5B85" w:rsidR="00343693" w:rsidRPr="000408F7" w:rsidRDefault="00343693" w:rsidP="00A83F4D">
      <w:pPr>
        <w:pStyle w:val="Puce"/>
      </w:pPr>
      <w:r w:rsidRPr="000408F7">
        <w:t>École Victor-Doré</w:t>
      </w:r>
    </w:p>
    <w:p w14:paraId="4796D236" w14:textId="49072D9A" w:rsidR="008935B2" w:rsidRPr="000408F7" w:rsidRDefault="008935B2" w:rsidP="00A83F4D">
      <w:pPr>
        <w:pStyle w:val="Puce"/>
      </w:pPr>
      <w:r w:rsidRPr="000408F7">
        <w:t>Entraide Saint-Michel</w:t>
      </w:r>
    </w:p>
    <w:p w14:paraId="336D41C4" w14:textId="3276FF73" w:rsidR="008935B2" w:rsidRPr="000408F7" w:rsidRDefault="008935B2" w:rsidP="00A83F4D">
      <w:pPr>
        <w:pStyle w:val="Puce"/>
      </w:pPr>
      <w:r w:rsidRPr="000408F7">
        <w:t xml:space="preserve">Espace </w:t>
      </w:r>
      <w:proofErr w:type="spellStart"/>
      <w:r w:rsidRPr="000408F7">
        <w:t>Multisoleil</w:t>
      </w:r>
      <w:proofErr w:type="spellEnd"/>
    </w:p>
    <w:p w14:paraId="1A32A5E3" w14:textId="5CFF732E" w:rsidR="008935B2" w:rsidRPr="000408F7" w:rsidRDefault="008935B2" w:rsidP="00A83F4D">
      <w:pPr>
        <w:pStyle w:val="Puce"/>
      </w:pPr>
      <w:r w:rsidRPr="000408F7">
        <w:t>FADOQ - Île de Montréal</w:t>
      </w:r>
    </w:p>
    <w:p w14:paraId="4EF2919D" w14:textId="146AD44D" w:rsidR="003A1C3F" w:rsidRPr="000408F7" w:rsidRDefault="003A1C3F" w:rsidP="00A83F4D">
      <w:pPr>
        <w:pStyle w:val="Puce"/>
      </w:pPr>
      <w:r w:rsidRPr="000408F7">
        <w:t>Fédération de natation du Québec</w:t>
      </w:r>
    </w:p>
    <w:p w14:paraId="615F5A53" w14:textId="6A5A8609" w:rsidR="003A1C3F" w:rsidRPr="000408F7" w:rsidRDefault="003A1C3F" w:rsidP="00A83F4D">
      <w:pPr>
        <w:pStyle w:val="Puce"/>
      </w:pPr>
      <w:r w:rsidRPr="000408F7">
        <w:t>Fédération québécoise des sports cyclistes</w:t>
      </w:r>
    </w:p>
    <w:p w14:paraId="2DD5035A" w14:textId="68326186" w:rsidR="003A1C3F" w:rsidRPr="000408F7" w:rsidRDefault="003A1C3F" w:rsidP="00A83F4D">
      <w:pPr>
        <w:pStyle w:val="Puce"/>
      </w:pPr>
      <w:r w:rsidRPr="000408F7">
        <w:t>Fondation des Aveugles du Québec</w:t>
      </w:r>
    </w:p>
    <w:p w14:paraId="6FD442AB" w14:textId="3BBAE6E2" w:rsidR="003A1C3F" w:rsidRPr="000408F7" w:rsidRDefault="003A1C3F" w:rsidP="00A83F4D">
      <w:pPr>
        <w:pStyle w:val="Puce"/>
      </w:pPr>
      <w:r w:rsidRPr="000408F7">
        <w:lastRenderedPageBreak/>
        <w:t>Fondation Papillon</w:t>
      </w:r>
    </w:p>
    <w:p w14:paraId="27E610E3" w14:textId="54A92451" w:rsidR="003A1C3F" w:rsidRPr="000408F7" w:rsidRDefault="003A1C3F" w:rsidP="00A83F4D">
      <w:pPr>
        <w:pStyle w:val="Puce"/>
      </w:pPr>
      <w:proofErr w:type="spellStart"/>
      <w:r w:rsidRPr="000408F7">
        <w:t>GymnO</w:t>
      </w:r>
      <w:proofErr w:type="spellEnd"/>
      <w:r w:rsidRPr="000408F7">
        <w:t xml:space="preserve"> Montréal</w:t>
      </w:r>
    </w:p>
    <w:p w14:paraId="77E32A36" w14:textId="5C3FB0D3" w:rsidR="003A1C3F" w:rsidRPr="000408F7" w:rsidRDefault="00BC2693" w:rsidP="00A83F4D">
      <w:pPr>
        <w:pStyle w:val="Puce"/>
      </w:pPr>
      <w:r>
        <w:t>Hôpital de réadaptation Villa</w:t>
      </w:r>
      <w:r w:rsidR="006C14A6" w:rsidRPr="000408F7">
        <w:t xml:space="preserve"> </w:t>
      </w:r>
      <w:proofErr w:type="spellStart"/>
      <w:r w:rsidR="006C14A6" w:rsidRPr="000408F7">
        <w:t>Medica</w:t>
      </w:r>
      <w:proofErr w:type="spellEnd"/>
    </w:p>
    <w:p w14:paraId="71B121BC" w14:textId="26E0B19A" w:rsidR="006C14A6" w:rsidRPr="000408F7" w:rsidRDefault="004A1F3A" w:rsidP="00A83F4D">
      <w:pPr>
        <w:pStyle w:val="Puce"/>
      </w:pPr>
      <w:r w:rsidRPr="000408F7">
        <w:t>Institut de ré</w:t>
      </w:r>
      <w:r w:rsidR="00BC2693">
        <w:t>adaptation Gingras-Lindsay-de-</w:t>
      </w:r>
      <w:r w:rsidRPr="000408F7">
        <w:t xml:space="preserve">Montréal du CIUSSS </w:t>
      </w:r>
      <w:proofErr w:type="spellStart"/>
      <w:r w:rsidRPr="000408F7">
        <w:t>Centre-Sud-de-l’Île-de-Montréal</w:t>
      </w:r>
      <w:proofErr w:type="spellEnd"/>
    </w:p>
    <w:p w14:paraId="37EF3D0F" w14:textId="3FC6B902" w:rsidR="004A1F3A" w:rsidRPr="000408F7" w:rsidRDefault="00451D6D" w:rsidP="00A83F4D">
      <w:pPr>
        <w:pStyle w:val="Puce"/>
      </w:pPr>
      <w:r w:rsidRPr="000408F7">
        <w:t xml:space="preserve">Institut national canadien pour les aveugles </w:t>
      </w:r>
      <w:r w:rsidR="00BC2693">
        <w:t xml:space="preserve">- </w:t>
      </w:r>
      <w:r w:rsidRPr="000408F7">
        <w:t>Québec</w:t>
      </w:r>
    </w:p>
    <w:p w14:paraId="32F791A6" w14:textId="54EF6494" w:rsidR="00451D6D" w:rsidRPr="000408F7" w:rsidRDefault="00451D6D" w:rsidP="00A83F4D">
      <w:pPr>
        <w:pStyle w:val="Puce"/>
      </w:pPr>
      <w:r w:rsidRPr="000408F7">
        <w:t>Institut Nazareth et Louis-Braille du CISSS de la Montérégie-Centre</w:t>
      </w:r>
    </w:p>
    <w:p w14:paraId="7EF25CA6" w14:textId="063A10CE" w:rsidR="00451D6D" w:rsidRPr="000408F7" w:rsidRDefault="00451D6D" w:rsidP="00A83F4D">
      <w:pPr>
        <w:pStyle w:val="Puce"/>
      </w:pPr>
      <w:r w:rsidRPr="000408F7">
        <w:t xml:space="preserve">Institut Raymond-Dewar du CIUSSS </w:t>
      </w:r>
      <w:proofErr w:type="spellStart"/>
      <w:r w:rsidRPr="000408F7">
        <w:t>Centre-Sud-de-l’Île-de-Montréal</w:t>
      </w:r>
      <w:proofErr w:type="spellEnd"/>
    </w:p>
    <w:p w14:paraId="56A480CF" w14:textId="0DEED681" w:rsidR="00451D6D" w:rsidRPr="000408F7" w:rsidRDefault="00451D6D" w:rsidP="00A83F4D">
      <w:pPr>
        <w:pStyle w:val="Puce"/>
      </w:pPr>
      <w:r w:rsidRPr="000408F7">
        <w:t>Joe Jack et John</w:t>
      </w:r>
    </w:p>
    <w:p w14:paraId="1EA7CDFC" w14:textId="77D36948" w:rsidR="00451D6D" w:rsidRPr="000408F7" w:rsidRDefault="00451D6D" w:rsidP="00A83F4D">
      <w:pPr>
        <w:pStyle w:val="Puce"/>
      </w:pPr>
      <w:r w:rsidRPr="000408F7">
        <w:t>Juni-Sport</w:t>
      </w:r>
    </w:p>
    <w:p w14:paraId="047AFA4D" w14:textId="6DEAD01F" w:rsidR="00451D6D" w:rsidRPr="000408F7" w:rsidRDefault="00451D6D" w:rsidP="00A83F4D">
      <w:pPr>
        <w:pStyle w:val="Puce"/>
      </w:pPr>
      <w:r w:rsidRPr="000408F7">
        <w:t>La Bourgade / L’Étape</w:t>
      </w:r>
    </w:p>
    <w:p w14:paraId="643F2461" w14:textId="5688B876" w:rsidR="00451D6D" w:rsidRPr="000408F7" w:rsidRDefault="00451D6D" w:rsidP="00A83F4D">
      <w:pPr>
        <w:pStyle w:val="Puce"/>
      </w:pPr>
      <w:r w:rsidRPr="000408F7">
        <w:t>La Fondation Place Coco</w:t>
      </w:r>
    </w:p>
    <w:p w14:paraId="5619608E" w14:textId="3DBEFEBD" w:rsidR="00451D6D" w:rsidRPr="000408F7" w:rsidRDefault="00451D6D" w:rsidP="00A83F4D">
      <w:pPr>
        <w:pStyle w:val="Puce"/>
      </w:pPr>
      <w:r w:rsidRPr="000408F7">
        <w:t xml:space="preserve">La Gang à </w:t>
      </w:r>
      <w:proofErr w:type="spellStart"/>
      <w:r w:rsidRPr="000408F7">
        <w:t>Rambrou</w:t>
      </w:r>
      <w:proofErr w:type="spellEnd"/>
    </w:p>
    <w:p w14:paraId="633F6529" w14:textId="247E6717" w:rsidR="00451D6D" w:rsidRPr="000408F7" w:rsidRDefault="00451D6D" w:rsidP="00A83F4D">
      <w:pPr>
        <w:pStyle w:val="Puce"/>
      </w:pPr>
      <w:r w:rsidRPr="000408F7">
        <w:t>La Joie des enfants</w:t>
      </w:r>
    </w:p>
    <w:p w14:paraId="2045A271" w14:textId="1D616B48" w:rsidR="00451D6D" w:rsidRPr="000408F7" w:rsidRDefault="00451D6D" w:rsidP="00A83F4D">
      <w:pPr>
        <w:pStyle w:val="Puce"/>
      </w:pPr>
      <w:r w:rsidRPr="000408F7">
        <w:t>La Maison de répit la ressource</w:t>
      </w:r>
    </w:p>
    <w:p w14:paraId="3D5D6E64" w14:textId="17E33F60" w:rsidR="00451D6D" w:rsidRPr="000408F7" w:rsidRDefault="00451D6D" w:rsidP="00A83F4D">
      <w:pPr>
        <w:pStyle w:val="Puce"/>
      </w:pPr>
      <w:r w:rsidRPr="000408F7">
        <w:t>La maison des femmes sourdes de Montréal</w:t>
      </w:r>
    </w:p>
    <w:p w14:paraId="08ABEF8F" w14:textId="5DFD1A03" w:rsidR="00451D6D" w:rsidRPr="000408F7" w:rsidRDefault="00451D6D" w:rsidP="00A83F4D">
      <w:pPr>
        <w:pStyle w:val="Puce"/>
      </w:pPr>
      <w:r w:rsidRPr="000408F7">
        <w:t>Le Bon Pilote Inc.</w:t>
      </w:r>
    </w:p>
    <w:p w14:paraId="51DBBCD5" w14:textId="05D1A35F" w:rsidR="00707BEF" w:rsidRPr="000408F7" w:rsidRDefault="00707BEF" w:rsidP="00A83F4D">
      <w:pPr>
        <w:pStyle w:val="Puce"/>
      </w:pPr>
      <w:r w:rsidRPr="000408F7">
        <w:t xml:space="preserve">Le Centre </w:t>
      </w:r>
      <w:proofErr w:type="spellStart"/>
      <w:r w:rsidRPr="000408F7">
        <w:t>Didache</w:t>
      </w:r>
      <w:proofErr w:type="spellEnd"/>
    </w:p>
    <w:p w14:paraId="56752557" w14:textId="453A7DDE" w:rsidR="00707BEF" w:rsidRPr="000408F7" w:rsidRDefault="00707BEF" w:rsidP="00A83F4D">
      <w:pPr>
        <w:pStyle w:val="Puce"/>
      </w:pPr>
      <w:r w:rsidRPr="000408F7">
        <w:t xml:space="preserve">Les Petits Soleils de la </w:t>
      </w:r>
      <w:proofErr w:type="spellStart"/>
      <w:r w:rsidRPr="000408F7">
        <w:t>Pointe-de-l’Île</w:t>
      </w:r>
      <w:proofErr w:type="spellEnd"/>
    </w:p>
    <w:p w14:paraId="6FFB7DE5" w14:textId="2DC6A9FE" w:rsidR="00707BEF" w:rsidRPr="000408F7" w:rsidRDefault="00707BEF" w:rsidP="00A83F4D">
      <w:pPr>
        <w:pStyle w:val="Puce"/>
      </w:pPr>
      <w:r w:rsidRPr="000408F7">
        <w:t xml:space="preserve">L’Étoile de </w:t>
      </w:r>
      <w:proofErr w:type="spellStart"/>
      <w:r w:rsidRPr="000408F7">
        <w:t>Pacho</w:t>
      </w:r>
      <w:proofErr w:type="spellEnd"/>
      <w:r w:rsidRPr="000408F7">
        <w:t xml:space="preserve"> - Réseau d’entraide pour parent</w:t>
      </w:r>
      <w:r w:rsidR="00FD3EBF" w:rsidRPr="000408F7">
        <w:t>s</w:t>
      </w:r>
      <w:r w:rsidRPr="000408F7">
        <w:t xml:space="preserve"> d’enfant</w:t>
      </w:r>
      <w:r w:rsidR="00FD3EBF" w:rsidRPr="000408F7">
        <w:t>s</w:t>
      </w:r>
      <w:r w:rsidRPr="000408F7">
        <w:t xml:space="preserve"> handicapé</w:t>
      </w:r>
      <w:r w:rsidR="00FD3EBF" w:rsidRPr="000408F7">
        <w:t>s</w:t>
      </w:r>
    </w:p>
    <w:p w14:paraId="3A012A60" w14:textId="2B36FD0E" w:rsidR="00707BEF" w:rsidRPr="000408F7" w:rsidRDefault="007006DF" w:rsidP="00A83F4D">
      <w:pPr>
        <w:pStyle w:val="Puce"/>
      </w:pPr>
      <w:r w:rsidRPr="000408F7">
        <w:t>Maison des Sourds</w:t>
      </w:r>
    </w:p>
    <w:p w14:paraId="7796C2E5" w14:textId="2F2FD3FF" w:rsidR="007006DF" w:rsidRPr="000408F7" w:rsidRDefault="007006DF" w:rsidP="00A83F4D">
      <w:pPr>
        <w:pStyle w:val="Puce"/>
      </w:pPr>
      <w:r w:rsidRPr="000408F7">
        <w:t xml:space="preserve">Mon bras droit </w:t>
      </w:r>
      <w:proofErr w:type="spellStart"/>
      <w:r w:rsidRPr="000408F7">
        <w:t>éduc</w:t>
      </w:r>
      <w:proofErr w:type="spellEnd"/>
    </w:p>
    <w:p w14:paraId="58E4AA10" w14:textId="7D9422F8" w:rsidR="00852F1D" w:rsidRPr="000408F7" w:rsidRDefault="00852F1D" w:rsidP="00A83F4D">
      <w:pPr>
        <w:pStyle w:val="Puce"/>
      </w:pPr>
      <w:r w:rsidRPr="000408F7">
        <w:t>Musée d’art contemporain de Montréal</w:t>
      </w:r>
    </w:p>
    <w:p w14:paraId="370E72C4" w14:textId="47A4C2D2" w:rsidR="00852F1D" w:rsidRPr="000408F7" w:rsidRDefault="00852F1D" w:rsidP="00A83F4D">
      <w:pPr>
        <w:pStyle w:val="Puce"/>
      </w:pPr>
      <w:proofErr w:type="spellStart"/>
      <w:r w:rsidRPr="000408F7">
        <w:t>MusicMotion</w:t>
      </w:r>
      <w:proofErr w:type="spellEnd"/>
    </w:p>
    <w:p w14:paraId="16D2CBFB" w14:textId="0107CA0B" w:rsidR="00852F1D" w:rsidRPr="000408F7" w:rsidRDefault="00852F1D" w:rsidP="00A83F4D">
      <w:pPr>
        <w:pStyle w:val="Puce"/>
      </w:pPr>
      <w:proofErr w:type="spellStart"/>
      <w:r w:rsidRPr="000408F7">
        <w:t>O’sijja</w:t>
      </w:r>
      <w:proofErr w:type="spellEnd"/>
      <w:r w:rsidRPr="000408F7">
        <w:t xml:space="preserve"> SUP adapté Québec</w:t>
      </w:r>
    </w:p>
    <w:p w14:paraId="22DEABBD" w14:textId="3F9AB62F" w:rsidR="00852F1D" w:rsidRPr="000408F7" w:rsidRDefault="00852F1D" w:rsidP="00A83F4D">
      <w:pPr>
        <w:pStyle w:val="Puce"/>
      </w:pPr>
      <w:r w:rsidRPr="000408F7">
        <w:t xml:space="preserve">Olympiques spéciaux du Québec - Région du </w:t>
      </w:r>
      <w:proofErr w:type="spellStart"/>
      <w:r w:rsidRPr="000408F7">
        <w:t>Sud-Ouest-de-l’Île</w:t>
      </w:r>
      <w:proofErr w:type="spellEnd"/>
    </w:p>
    <w:p w14:paraId="2D4C0A1C" w14:textId="68609888" w:rsidR="00852F1D" w:rsidRPr="000408F7" w:rsidRDefault="00852F1D" w:rsidP="00A83F4D">
      <w:pPr>
        <w:pStyle w:val="Puce"/>
      </w:pPr>
      <w:proofErr w:type="spellStart"/>
      <w:r w:rsidRPr="000408F7">
        <w:t>Parahockey</w:t>
      </w:r>
      <w:proofErr w:type="spellEnd"/>
      <w:r w:rsidRPr="000408F7">
        <w:t xml:space="preserve"> Montréal</w:t>
      </w:r>
    </w:p>
    <w:p w14:paraId="5CC8993C" w14:textId="335D34B5" w:rsidR="00852F1D" w:rsidRPr="000408F7" w:rsidRDefault="00852F1D" w:rsidP="00A83F4D">
      <w:pPr>
        <w:pStyle w:val="Puce"/>
      </w:pPr>
      <w:proofErr w:type="spellStart"/>
      <w:r w:rsidRPr="000408F7">
        <w:t>Parasports</w:t>
      </w:r>
      <w:proofErr w:type="spellEnd"/>
      <w:r w:rsidRPr="000408F7">
        <w:t xml:space="preserve"> Québec</w:t>
      </w:r>
    </w:p>
    <w:p w14:paraId="19BBCA57" w14:textId="33C4D45D" w:rsidR="00852F1D" w:rsidRPr="000408F7" w:rsidRDefault="00FD3EBF" w:rsidP="00A83F4D">
      <w:pPr>
        <w:pStyle w:val="Puce"/>
      </w:pPr>
      <w:proofErr w:type="spellStart"/>
      <w:r w:rsidRPr="000408F7">
        <w:t>Patro</w:t>
      </w:r>
      <w:proofErr w:type="spellEnd"/>
      <w:r w:rsidR="00852F1D" w:rsidRPr="000408F7">
        <w:t xml:space="preserve"> </w:t>
      </w:r>
      <w:proofErr w:type="spellStart"/>
      <w:r w:rsidR="00852F1D" w:rsidRPr="000408F7">
        <w:t>Villeray</w:t>
      </w:r>
      <w:proofErr w:type="spellEnd"/>
    </w:p>
    <w:p w14:paraId="71F02E08" w14:textId="4C95C3C1" w:rsidR="00852F1D" w:rsidRPr="000408F7" w:rsidRDefault="00852F1D" w:rsidP="00A83F4D">
      <w:pPr>
        <w:pStyle w:val="Puce"/>
      </w:pPr>
      <w:r w:rsidRPr="000408F7">
        <w:t>Regroupement des aveugles et amblyopes du Montréal métropolitain</w:t>
      </w:r>
    </w:p>
    <w:p w14:paraId="2883AFE9" w14:textId="1458D615" w:rsidR="00852F1D" w:rsidRPr="000408F7" w:rsidRDefault="00852F1D" w:rsidP="00A83F4D">
      <w:pPr>
        <w:pStyle w:val="Puce"/>
      </w:pPr>
      <w:r w:rsidRPr="000408F7">
        <w:t>Regroupement pour la Trisomie 21</w:t>
      </w:r>
    </w:p>
    <w:p w14:paraId="2F19A558" w14:textId="7D77C3A0" w:rsidR="00FD3EBF" w:rsidRPr="000408F7" w:rsidRDefault="00FD3EBF" w:rsidP="00A83F4D">
      <w:pPr>
        <w:pStyle w:val="Puce"/>
      </w:pPr>
      <w:r w:rsidRPr="000408F7">
        <w:t>Réseau québécois pour l’inclusion sociale des personnes sourdes et malentendantes</w:t>
      </w:r>
    </w:p>
    <w:p w14:paraId="055FD187" w14:textId="2D7C58EA" w:rsidR="00852F1D" w:rsidRPr="000408F7" w:rsidRDefault="00852F1D" w:rsidP="00A83F4D">
      <w:pPr>
        <w:pStyle w:val="Puce"/>
      </w:pPr>
      <w:r w:rsidRPr="000408F7">
        <w:t>RSEQ Montréal</w:t>
      </w:r>
    </w:p>
    <w:p w14:paraId="166BC148" w14:textId="795558A9" w:rsidR="00852F1D" w:rsidRPr="000408F7" w:rsidRDefault="00852F1D" w:rsidP="00A83F4D">
      <w:pPr>
        <w:pStyle w:val="Puce"/>
      </w:pPr>
      <w:r w:rsidRPr="000408F7">
        <w:t>Sans Oublier le Sourire</w:t>
      </w:r>
    </w:p>
    <w:p w14:paraId="5A37380A" w14:textId="5DFCC832" w:rsidR="00852F1D" w:rsidRPr="000408F7" w:rsidRDefault="002A631F" w:rsidP="00A83F4D">
      <w:pPr>
        <w:pStyle w:val="Puce"/>
      </w:pPr>
      <w:proofErr w:type="spellStart"/>
      <w:r w:rsidRPr="000408F7">
        <w:t>Seeing</w:t>
      </w:r>
      <w:proofErr w:type="spellEnd"/>
      <w:r w:rsidRPr="000408F7">
        <w:t xml:space="preserve"> </w:t>
      </w:r>
      <w:proofErr w:type="spellStart"/>
      <w:r w:rsidRPr="000408F7">
        <w:t>Voice</w:t>
      </w:r>
      <w:r w:rsidR="00FD3EBF" w:rsidRPr="000408F7">
        <w:t>s</w:t>
      </w:r>
      <w:proofErr w:type="spellEnd"/>
      <w:r w:rsidRPr="000408F7">
        <w:t xml:space="preserve"> Montréal / Voir des Voix Montréal</w:t>
      </w:r>
    </w:p>
    <w:p w14:paraId="45991DF9" w14:textId="55F759E6" w:rsidR="00FD3EBF" w:rsidRPr="000408F7" w:rsidRDefault="00FD3EBF" w:rsidP="00A83F4D">
      <w:pPr>
        <w:pStyle w:val="Puce"/>
      </w:pPr>
      <w:r w:rsidRPr="000408F7">
        <w:t>Société canadienne de la sclérose en plaques - Section Montréal</w:t>
      </w:r>
    </w:p>
    <w:p w14:paraId="6E8E070F" w14:textId="1EE79D45" w:rsidR="002A631F" w:rsidRPr="000408F7" w:rsidRDefault="002A631F" w:rsidP="00A83F4D">
      <w:pPr>
        <w:pStyle w:val="Puce"/>
      </w:pPr>
      <w:r w:rsidRPr="000408F7">
        <w:t>Solidarité de parents de personnes handicapées</w:t>
      </w:r>
    </w:p>
    <w:p w14:paraId="36893184" w14:textId="14DBB623" w:rsidR="002A631F" w:rsidRPr="000408F7" w:rsidRDefault="002A631F" w:rsidP="00A83F4D">
      <w:pPr>
        <w:pStyle w:val="Puce"/>
      </w:pPr>
      <w:r w:rsidRPr="000408F7">
        <w:lastRenderedPageBreak/>
        <w:t>Théâtre Aphasique</w:t>
      </w:r>
    </w:p>
    <w:p w14:paraId="4BE71D74" w14:textId="19BEE938" w:rsidR="002A631F" w:rsidRPr="000408F7" w:rsidRDefault="002A631F" w:rsidP="00A83F4D">
      <w:pPr>
        <w:pStyle w:val="Puce"/>
      </w:pPr>
      <w:r w:rsidRPr="000408F7">
        <w:t>Un Prolongement à la Famille de Montréal</w:t>
      </w:r>
    </w:p>
    <w:p w14:paraId="4C05B733" w14:textId="3CDA4439" w:rsidR="002A631F" w:rsidRPr="000408F7" w:rsidRDefault="002A631F" w:rsidP="00A83F4D">
      <w:pPr>
        <w:pStyle w:val="Puce"/>
      </w:pPr>
      <w:r w:rsidRPr="000408F7">
        <w:t>Vie autonome-Montréal</w:t>
      </w:r>
    </w:p>
    <w:p w14:paraId="1C7804B1" w14:textId="13417527" w:rsidR="002A631F" w:rsidRPr="000408F7" w:rsidRDefault="002A631F" w:rsidP="00A83F4D">
      <w:pPr>
        <w:pStyle w:val="Puce"/>
      </w:pPr>
      <w:proofErr w:type="spellStart"/>
      <w:r w:rsidRPr="000408F7">
        <w:t>Viomax</w:t>
      </w:r>
      <w:proofErr w:type="spellEnd"/>
    </w:p>
    <w:p w14:paraId="51380F0A" w14:textId="3861F629" w:rsidR="002A631F" w:rsidRPr="000408F7" w:rsidRDefault="002A631F" w:rsidP="00A83F4D">
      <w:pPr>
        <w:pStyle w:val="Puce"/>
      </w:pPr>
      <w:r w:rsidRPr="000408F7">
        <w:t>Vues &amp; Voix</w:t>
      </w:r>
    </w:p>
    <w:p w14:paraId="5D3A7790" w14:textId="36A285B7" w:rsidR="00B018DD" w:rsidRPr="000408F7" w:rsidRDefault="00B018DD" w:rsidP="00A70F4F">
      <w:pPr>
        <w:pStyle w:val="Puce"/>
        <w:numPr>
          <w:ilvl w:val="0"/>
          <w:numId w:val="0"/>
        </w:numPr>
      </w:pPr>
    </w:p>
    <w:p w14:paraId="3CE6BE16" w14:textId="316E2452" w:rsidR="00B018DD" w:rsidRPr="000408F7" w:rsidRDefault="00B018DD" w:rsidP="00A70F4F">
      <w:pPr>
        <w:pStyle w:val="Puce"/>
        <w:numPr>
          <w:ilvl w:val="0"/>
          <w:numId w:val="0"/>
        </w:numPr>
        <w:ind w:left="717" w:hanging="360"/>
      </w:pPr>
      <w:r w:rsidRPr="000408F7">
        <w:t>Villes membres</w:t>
      </w:r>
    </w:p>
    <w:p w14:paraId="697421F9" w14:textId="5AC35AF3" w:rsidR="00B018DD" w:rsidRPr="000408F7" w:rsidRDefault="00735BA3" w:rsidP="00A83F4D">
      <w:pPr>
        <w:pStyle w:val="Puce"/>
      </w:pPr>
      <w:r w:rsidRPr="000408F7">
        <w:t>Arrondissement Ahuntsic-</w:t>
      </w:r>
      <w:proofErr w:type="spellStart"/>
      <w:r w:rsidRPr="000408F7">
        <w:t>Cartierville</w:t>
      </w:r>
      <w:proofErr w:type="spellEnd"/>
    </w:p>
    <w:p w14:paraId="13851417" w14:textId="5B942332" w:rsidR="00735BA3" w:rsidRPr="000408F7" w:rsidRDefault="00735BA3" w:rsidP="00A83F4D">
      <w:pPr>
        <w:pStyle w:val="Puce"/>
      </w:pPr>
      <w:r w:rsidRPr="000408F7">
        <w:t>Arrondissement Anjou</w:t>
      </w:r>
    </w:p>
    <w:p w14:paraId="5D1717FE" w14:textId="11705410" w:rsidR="00735BA3" w:rsidRPr="000408F7" w:rsidRDefault="00735BA3" w:rsidP="00A83F4D">
      <w:pPr>
        <w:pStyle w:val="Puce"/>
      </w:pPr>
      <w:r w:rsidRPr="000408F7">
        <w:t>Arrondissement Côte-des-Neiges-Notre-Dame-de-Grâce</w:t>
      </w:r>
    </w:p>
    <w:p w14:paraId="1D55A648" w14:textId="56756474" w:rsidR="00735BA3" w:rsidRPr="000408F7" w:rsidRDefault="00735BA3" w:rsidP="00A83F4D">
      <w:pPr>
        <w:pStyle w:val="Puce"/>
      </w:pPr>
      <w:r w:rsidRPr="000408F7">
        <w:t>Arrondissement Lachine</w:t>
      </w:r>
    </w:p>
    <w:p w14:paraId="709B9705" w14:textId="6F6695E9" w:rsidR="00735BA3" w:rsidRPr="000408F7" w:rsidRDefault="00735BA3" w:rsidP="00A83F4D">
      <w:pPr>
        <w:pStyle w:val="Puce"/>
      </w:pPr>
      <w:r w:rsidRPr="000408F7">
        <w:t xml:space="preserve">Arrondissement </w:t>
      </w:r>
      <w:proofErr w:type="spellStart"/>
      <w:r w:rsidRPr="000408F7">
        <w:t>LaSalle</w:t>
      </w:r>
      <w:proofErr w:type="spellEnd"/>
    </w:p>
    <w:p w14:paraId="4D9206C0" w14:textId="415BD863" w:rsidR="00735BA3" w:rsidRPr="000408F7" w:rsidRDefault="004A0368" w:rsidP="00A83F4D">
      <w:pPr>
        <w:pStyle w:val="Puce"/>
      </w:pPr>
      <w:r w:rsidRPr="000408F7">
        <w:t>Arrondissement Le Plateau-</w:t>
      </w:r>
      <w:r w:rsidR="00735BA3" w:rsidRPr="000408F7">
        <w:t>Mont-Royal</w:t>
      </w:r>
    </w:p>
    <w:p w14:paraId="06C0AE28" w14:textId="6D27F71A" w:rsidR="00735BA3" w:rsidRPr="000408F7" w:rsidRDefault="00735BA3" w:rsidP="00A83F4D">
      <w:pPr>
        <w:pStyle w:val="Puce"/>
      </w:pPr>
      <w:r w:rsidRPr="000408F7">
        <w:t>Arrondissement Le Sud-Ouest</w:t>
      </w:r>
    </w:p>
    <w:p w14:paraId="313F8453" w14:textId="41FA5D0D" w:rsidR="00735BA3" w:rsidRPr="000408F7" w:rsidRDefault="00735BA3" w:rsidP="00A83F4D">
      <w:pPr>
        <w:pStyle w:val="Puce"/>
      </w:pPr>
      <w:r w:rsidRPr="000408F7">
        <w:t>Arrondissement L’Île-</w:t>
      </w:r>
      <w:proofErr w:type="spellStart"/>
      <w:r w:rsidRPr="000408F7">
        <w:t>Bizard</w:t>
      </w:r>
      <w:proofErr w:type="spellEnd"/>
      <w:r w:rsidRPr="000408F7">
        <w:t>-Sainte-Geneviève</w:t>
      </w:r>
    </w:p>
    <w:p w14:paraId="3CD088C0" w14:textId="6FB56D7F" w:rsidR="00211BE1" w:rsidRPr="000408F7" w:rsidRDefault="00211BE1" w:rsidP="00A83F4D">
      <w:pPr>
        <w:pStyle w:val="Puce"/>
      </w:pPr>
      <w:r w:rsidRPr="000408F7">
        <w:t>Arrondissement Mercier-Hochelaga-Maisonneuve</w:t>
      </w:r>
    </w:p>
    <w:p w14:paraId="1E3699B3" w14:textId="2AA03ABC" w:rsidR="00211BE1" w:rsidRPr="000408F7" w:rsidRDefault="00211BE1" w:rsidP="00A83F4D">
      <w:pPr>
        <w:pStyle w:val="Puce"/>
      </w:pPr>
      <w:r w:rsidRPr="000408F7">
        <w:t>Arrondissement Montréal-Nord</w:t>
      </w:r>
    </w:p>
    <w:p w14:paraId="5FFA0B65" w14:textId="1FF35826" w:rsidR="00211BE1" w:rsidRPr="000408F7" w:rsidRDefault="00211BE1" w:rsidP="00A83F4D">
      <w:pPr>
        <w:pStyle w:val="Puce"/>
      </w:pPr>
      <w:r w:rsidRPr="000408F7">
        <w:t>Arrondissement Outremont</w:t>
      </w:r>
    </w:p>
    <w:p w14:paraId="6B9CA223" w14:textId="17CD0B4F" w:rsidR="00211BE1" w:rsidRPr="000408F7" w:rsidRDefault="00211BE1" w:rsidP="00A83F4D">
      <w:pPr>
        <w:pStyle w:val="Puce"/>
      </w:pPr>
      <w:r w:rsidRPr="000408F7">
        <w:t>Arrondissement Pierrefonds-</w:t>
      </w:r>
      <w:proofErr w:type="spellStart"/>
      <w:r w:rsidRPr="000408F7">
        <w:t>Roxboro</w:t>
      </w:r>
      <w:proofErr w:type="spellEnd"/>
    </w:p>
    <w:p w14:paraId="30379251" w14:textId="245510C9" w:rsidR="00211BE1" w:rsidRPr="000408F7" w:rsidRDefault="00211BE1" w:rsidP="00A83F4D">
      <w:pPr>
        <w:pStyle w:val="Puce"/>
      </w:pPr>
      <w:r w:rsidRPr="000408F7">
        <w:t>Arrondissement Rivière-des-Prairies-Pointe-aux-Trembles</w:t>
      </w:r>
    </w:p>
    <w:p w14:paraId="6E71A6D7" w14:textId="5D70730C" w:rsidR="00211BE1" w:rsidRPr="000408F7" w:rsidRDefault="00211BE1" w:rsidP="00A83F4D">
      <w:pPr>
        <w:pStyle w:val="Puce"/>
      </w:pPr>
      <w:r w:rsidRPr="000408F7">
        <w:t>Arrondissement Rosemont-La-Petite-Patrie</w:t>
      </w:r>
    </w:p>
    <w:p w14:paraId="3DFA8ADF" w14:textId="6AC702CE" w:rsidR="00211BE1" w:rsidRPr="000408F7" w:rsidRDefault="00211BE1" w:rsidP="00A83F4D">
      <w:pPr>
        <w:pStyle w:val="Puce"/>
      </w:pPr>
      <w:r w:rsidRPr="000408F7">
        <w:t>Arrondissement Saint-Laurent</w:t>
      </w:r>
    </w:p>
    <w:p w14:paraId="6FC37991" w14:textId="22220657" w:rsidR="00211BE1" w:rsidRPr="000408F7" w:rsidRDefault="00211BE1" w:rsidP="00A83F4D">
      <w:pPr>
        <w:pStyle w:val="Puce"/>
      </w:pPr>
      <w:r w:rsidRPr="000408F7">
        <w:t>Arrondissement Saint-Léonard</w:t>
      </w:r>
    </w:p>
    <w:p w14:paraId="0E59FCFE" w14:textId="7C929BEC" w:rsidR="00211BE1" w:rsidRPr="000408F7" w:rsidRDefault="00211BE1" w:rsidP="00A83F4D">
      <w:pPr>
        <w:pStyle w:val="Puce"/>
      </w:pPr>
      <w:r w:rsidRPr="000408F7">
        <w:t>Arrondissement Verdun</w:t>
      </w:r>
    </w:p>
    <w:p w14:paraId="1F74B9D4" w14:textId="48DFD034" w:rsidR="00211BE1" w:rsidRPr="000408F7" w:rsidRDefault="00211BE1" w:rsidP="00A83F4D">
      <w:pPr>
        <w:pStyle w:val="Puce"/>
      </w:pPr>
      <w:r w:rsidRPr="000408F7">
        <w:t>Arrondissement Ville-Marie</w:t>
      </w:r>
    </w:p>
    <w:p w14:paraId="4D433913" w14:textId="228EE2E2" w:rsidR="00211BE1" w:rsidRPr="000408F7" w:rsidRDefault="00211BE1" w:rsidP="00A83F4D">
      <w:pPr>
        <w:pStyle w:val="Puce"/>
      </w:pPr>
      <w:r w:rsidRPr="000408F7">
        <w:t xml:space="preserve">Arrondissement </w:t>
      </w:r>
      <w:proofErr w:type="spellStart"/>
      <w:r w:rsidRPr="000408F7">
        <w:t>Villeray</w:t>
      </w:r>
      <w:proofErr w:type="spellEnd"/>
      <w:r w:rsidRPr="000408F7">
        <w:t>-Saint-Michel-Parc-Extension</w:t>
      </w:r>
    </w:p>
    <w:p w14:paraId="5EA2BC49" w14:textId="0391A01C" w:rsidR="00743B6E" w:rsidRPr="000408F7" w:rsidRDefault="002A631F" w:rsidP="00A83F4D">
      <w:pPr>
        <w:pStyle w:val="Puce"/>
      </w:pPr>
      <w:r w:rsidRPr="000408F7">
        <w:t>Beaconsfield</w:t>
      </w:r>
    </w:p>
    <w:p w14:paraId="6A79044D" w14:textId="6C238C59" w:rsidR="002A631F" w:rsidRPr="000408F7" w:rsidRDefault="002A631F" w:rsidP="00A83F4D">
      <w:pPr>
        <w:pStyle w:val="Puce"/>
      </w:pPr>
      <w:r w:rsidRPr="000408F7">
        <w:t>Côte-Saint-Luc</w:t>
      </w:r>
    </w:p>
    <w:p w14:paraId="2ACC1FE1" w14:textId="6E9F6211" w:rsidR="002A631F" w:rsidRPr="000408F7" w:rsidRDefault="002A631F" w:rsidP="00A83F4D">
      <w:pPr>
        <w:pStyle w:val="Puce"/>
      </w:pPr>
      <w:proofErr w:type="spellStart"/>
      <w:r w:rsidRPr="000408F7">
        <w:t>Kirkland</w:t>
      </w:r>
      <w:proofErr w:type="spellEnd"/>
    </w:p>
    <w:p w14:paraId="7382148B" w14:textId="5BF3F0D5" w:rsidR="002A631F" w:rsidRPr="000408F7" w:rsidRDefault="002A631F" w:rsidP="00A83F4D">
      <w:pPr>
        <w:pStyle w:val="Puce"/>
      </w:pPr>
      <w:r w:rsidRPr="000408F7">
        <w:t>Montréal-Ouest</w:t>
      </w:r>
    </w:p>
    <w:p w14:paraId="386B0900" w14:textId="159AAE01" w:rsidR="002A631F" w:rsidRPr="000408F7" w:rsidRDefault="002A631F" w:rsidP="00A83F4D">
      <w:pPr>
        <w:pStyle w:val="Puce"/>
      </w:pPr>
      <w:r w:rsidRPr="000408F7">
        <w:t>Mont-Royal</w:t>
      </w:r>
    </w:p>
    <w:p w14:paraId="6A121AB4" w14:textId="2B3806B2" w:rsidR="002A631F" w:rsidRPr="000408F7" w:rsidRDefault="002A631F" w:rsidP="00A83F4D">
      <w:pPr>
        <w:pStyle w:val="Puce"/>
      </w:pPr>
      <w:r w:rsidRPr="000408F7">
        <w:t>Pointe-Claire</w:t>
      </w:r>
    </w:p>
    <w:p w14:paraId="1F6597E2" w14:textId="2FD342F8" w:rsidR="002A631F" w:rsidRPr="000408F7" w:rsidRDefault="002A631F" w:rsidP="00A83F4D">
      <w:pPr>
        <w:pStyle w:val="Puce"/>
      </w:pPr>
      <w:r w:rsidRPr="000408F7">
        <w:t>Sainte-Anne-de-Bellevue</w:t>
      </w:r>
    </w:p>
    <w:p w14:paraId="56BCDFF6" w14:textId="052C0E55" w:rsidR="002A631F" w:rsidRPr="000408F7" w:rsidRDefault="00F57988" w:rsidP="00A70F4F">
      <w:pPr>
        <w:pStyle w:val="Puce"/>
        <w:numPr>
          <w:ilvl w:val="0"/>
          <w:numId w:val="0"/>
        </w:numPr>
        <w:ind w:left="720"/>
      </w:pPr>
      <w:r w:rsidRPr="000408F7">
        <w:tab/>
      </w:r>
    </w:p>
    <w:p w14:paraId="04986A5E" w14:textId="77777777" w:rsidR="00AA7B0E" w:rsidRDefault="00AA7B0E">
      <w:pPr>
        <w:spacing w:line="259" w:lineRule="auto"/>
        <w:rPr>
          <w:rFonts w:eastAsiaTheme="minorEastAsia" w:cstheme="minorHAnsi"/>
          <w:b/>
          <w:sz w:val="28"/>
        </w:rPr>
      </w:pPr>
      <w:r>
        <w:rPr>
          <w:rFonts w:cstheme="minorHAnsi"/>
          <w:b/>
          <w:sz w:val="28"/>
        </w:rPr>
        <w:br w:type="page"/>
      </w:r>
    </w:p>
    <w:p w14:paraId="74AB9582" w14:textId="651C2A87" w:rsidR="00F57988" w:rsidRPr="000408F7" w:rsidRDefault="00F57988" w:rsidP="00A70F4F">
      <w:pPr>
        <w:pStyle w:val="Puce"/>
        <w:numPr>
          <w:ilvl w:val="0"/>
          <w:numId w:val="0"/>
        </w:numPr>
        <w:ind w:left="357"/>
      </w:pPr>
      <w:r w:rsidRPr="000408F7">
        <w:lastRenderedPageBreak/>
        <w:t xml:space="preserve">Ce document est une production du service des communications d’AlterGo. </w:t>
      </w:r>
    </w:p>
    <w:p w14:paraId="13E22B6F" w14:textId="77777777" w:rsidR="00F57988" w:rsidRPr="000408F7" w:rsidRDefault="00F57988" w:rsidP="00A70F4F">
      <w:pPr>
        <w:pStyle w:val="Puce"/>
        <w:numPr>
          <w:ilvl w:val="0"/>
          <w:numId w:val="0"/>
        </w:numPr>
        <w:ind w:left="720"/>
      </w:pPr>
    </w:p>
    <w:p w14:paraId="36952B5F" w14:textId="6D922180" w:rsidR="00F57988" w:rsidRPr="000408F7" w:rsidRDefault="00BC2693" w:rsidP="00A70F4F">
      <w:pPr>
        <w:pStyle w:val="Puce"/>
        <w:numPr>
          <w:ilvl w:val="0"/>
          <w:numId w:val="0"/>
        </w:numPr>
        <w:ind w:left="720"/>
      </w:pPr>
      <w:r>
        <w:t>Coordination</w:t>
      </w:r>
    </w:p>
    <w:p w14:paraId="06C035A7" w14:textId="5A5F77C4" w:rsidR="00F57988" w:rsidRPr="000408F7" w:rsidRDefault="00F57988" w:rsidP="00A70F4F">
      <w:pPr>
        <w:pStyle w:val="Puce"/>
        <w:numPr>
          <w:ilvl w:val="0"/>
          <w:numId w:val="0"/>
        </w:numPr>
        <w:ind w:left="720"/>
      </w:pPr>
      <w:r w:rsidRPr="000408F7">
        <w:t xml:space="preserve">• Émilie Bouchard Labonté, directrice des communications </w:t>
      </w:r>
      <w:r w:rsidR="00FC79AA" w:rsidRPr="000408F7">
        <w:t>et marketing</w:t>
      </w:r>
    </w:p>
    <w:p w14:paraId="751A1172" w14:textId="411E2A86" w:rsidR="00F57988" w:rsidRPr="000408F7" w:rsidRDefault="00F57988" w:rsidP="00BC2693">
      <w:pPr>
        <w:pStyle w:val="Puce"/>
        <w:numPr>
          <w:ilvl w:val="0"/>
          <w:numId w:val="0"/>
        </w:numPr>
        <w:ind w:left="717" w:hanging="360"/>
      </w:pPr>
    </w:p>
    <w:p w14:paraId="480434CD" w14:textId="77777777" w:rsidR="00F57988" w:rsidRPr="000408F7" w:rsidRDefault="00F57988" w:rsidP="00A70F4F">
      <w:pPr>
        <w:pStyle w:val="Puce"/>
        <w:numPr>
          <w:ilvl w:val="0"/>
          <w:numId w:val="0"/>
        </w:numPr>
        <w:ind w:left="720"/>
      </w:pPr>
    </w:p>
    <w:p w14:paraId="0D499506" w14:textId="686F5141" w:rsidR="00F57988" w:rsidRPr="000408F7" w:rsidRDefault="00F57988" w:rsidP="00A70F4F">
      <w:pPr>
        <w:pStyle w:val="Puce"/>
        <w:numPr>
          <w:ilvl w:val="0"/>
          <w:numId w:val="0"/>
        </w:numPr>
        <w:ind w:left="720"/>
      </w:pPr>
      <w:r w:rsidRPr="000408F7">
        <w:t>Collaboration</w:t>
      </w:r>
    </w:p>
    <w:p w14:paraId="5F06E28C" w14:textId="77777777" w:rsidR="00F57988" w:rsidRPr="000408F7" w:rsidRDefault="00F57988" w:rsidP="00A70F4F">
      <w:pPr>
        <w:pStyle w:val="Puce"/>
        <w:numPr>
          <w:ilvl w:val="0"/>
          <w:numId w:val="0"/>
        </w:numPr>
        <w:ind w:left="720"/>
      </w:pPr>
      <w:r w:rsidRPr="000408F7">
        <w:t xml:space="preserve">• Élise Blais, présidente </w:t>
      </w:r>
    </w:p>
    <w:p w14:paraId="4FD6E4E6" w14:textId="77777777" w:rsidR="00F57988" w:rsidRPr="000408F7" w:rsidRDefault="00F57988" w:rsidP="00A70F4F">
      <w:pPr>
        <w:pStyle w:val="Puce"/>
        <w:numPr>
          <w:ilvl w:val="0"/>
          <w:numId w:val="0"/>
        </w:numPr>
        <w:ind w:left="720"/>
      </w:pPr>
      <w:r w:rsidRPr="000408F7">
        <w:t xml:space="preserve">• Maxime Gagnon, président-directeur général </w:t>
      </w:r>
    </w:p>
    <w:p w14:paraId="64C7FB88" w14:textId="77777777" w:rsidR="00F57988" w:rsidRPr="000408F7" w:rsidRDefault="00F57988" w:rsidP="00A70F4F">
      <w:pPr>
        <w:pStyle w:val="Puce"/>
        <w:numPr>
          <w:ilvl w:val="0"/>
          <w:numId w:val="0"/>
        </w:numPr>
        <w:ind w:left="720"/>
      </w:pPr>
      <w:r w:rsidRPr="000408F7">
        <w:t xml:space="preserve">• Elsa Lavigne, directrice générale </w:t>
      </w:r>
    </w:p>
    <w:p w14:paraId="5A4EFF9F" w14:textId="119C2C73" w:rsidR="00F57988" w:rsidRDefault="00F57988" w:rsidP="00A70F4F">
      <w:pPr>
        <w:pStyle w:val="Puce"/>
        <w:numPr>
          <w:ilvl w:val="0"/>
          <w:numId w:val="0"/>
        </w:numPr>
        <w:ind w:left="720"/>
      </w:pPr>
      <w:r w:rsidRPr="000408F7">
        <w:t xml:space="preserve">• Marie Bélanger, directrice, développement des affaires/financement </w:t>
      </w:r>
    </w:p>
    <w:p w14:paraId="2F61ECAE" w14:textId="6723393D" w:rsidR="005E2C33" w:rsidRPr="000408F7" w:rsidRDefault="005E2C33" w:rsidP="00A70F4F">
      <w:pPr>
        <w:pStyle w:val="Puce"/>
        <w:numPr>
          <w:ilvl w:val="0"/>
          <w:numId w:val="0"/>
        </w:numPr>
        <w:ind w:left="720"/>
      </w:pPr>
      <w:r w:rsidRPr="000408F7">
        <w:t xml:space="preserve">• </w:t>
      </w:r>
      <w:r>
        <w:t>Cate Lawrence, directrice</w:t>
      </w:r>
      <w:r w:rsidR="00087BD5">
        <w:t xml:space="preserve"> e</w:t>
      </w:r>
      <w:r>
        <w:t>xpertise</w:t>
      </w:r>
    </w:p>
    <w:p w14:paraId="732361FA" w14:textId="187041B7" w:rsidR="00DC7412" w:rsidRDefault="00F57988" w:rsidP="00A70F4F">
      <w:pPr>
        <w:pStyle w:val="Puce"/>
        <w:numPr>
          <w:ilvl w:val="0"/>
          <w:numId w:val="0"/>
        </w:numPr>
        <w:ind w:left="720"/>
      </w:pPr>
      <w:r w:rsidRPr="000408F7">
        <w:t>• Yan Martin, directeur</w:t>
      </w:r>
      <w:r w:rsidR="00DC7412" w:rsidRPr="000408F7">
        <w:t xml:space="preserve">, </w:t>
      </w:r>
      <w:r w:rsidR="00BC2693">
        <w:t>AlterGo Événements</w:t>
      </w:r>
    </w:p>
    <w:p w14:paraId="0EF32A60" w14:textId="21AD54D5" w:rsidR="005E2C33" w:rsidRDefault="005E2C33" w:rsidP="00A70F4F">
      <w:pPr>
        <w:pStyle w:val="Puce"/>
        <w:numPr>
          <w:ilvl w:val="0"/>
          <w:numId w:val="0"/>
        </w:numPr>
        <w:ind w:left="720"/>
      </w:pPr>
      <w:r w:rsidRPr="000408F7">
        <w:t>• Raymond Palmer, directeur administratif</w:t>
      </w:r>
    </w:p>
    <w:p w14:paraId="12930018" w14:textId="5FE07543" w:rsidR="00AA7B0E" w:rsidRPr="000408F7" w:rsidRDefault="00AA7B0E" w:rsidP="00A70F4F">
      <w:pPr>
        <w:pStyle w:val="Puce"/>
        <w:numPr>
          <w:ilvl w:val="0"/>
          <w:numId w:val="0"/>
        </w:numPr>
        <w:ind w:left="720"/>
      </w:pPr>
      <w:r w:rsidRPr="000408F7">
        <w:t xml:space="preserve">• </w:t>
      </w:r>
      <w:r>
        <w:t>Michelle Boulanger</w:t>
      </w:r>
      <w:r w:rsidRPr="000408F7">
        <w:t xml:space="preserve">, directrice adjointe, développement </w:t>
      </w:r>
      <w:r>
        <w:t>philanthropique</w:t>
      </w:r>
    </w:p>
    <w:p w14:paraId="67C8FF77" w14:textId="0DE96910" w:rsidR="00F57988" w:rsidRPr="000408F7" w:rsidRDefault="00F57988" w:rsidP="00A70F4F">
      <w:pPr>
        <w:pStyle w:val="Puce"/>
        <w:numPr>
          <w:ilvl w:val="0"/>
          <w:numId w:val="0"/>
        </w:numPr>
        <w:ind w:left="720"/>
      </w:pPr>
      <w:r w:rsidRPr="000408F7">
        <w:t xml:space="preserve">• Maryline Chocat, directrice adjointe, développement des partenariats </w:t>
      </w:r>
    </w:p>
    <w:p w14:paraId="26C37CE2" w14:textId="77777777" w:rsidR="00F57988" w:rsidRPr="000408F7" w:rsidRDefault="00F57988" w:rsidP="00A70F4F">
      <w:pPr>
        <w:pStyle w:val="Puce"/>
        <w:numPr>
          <w:ilvl w:val="0"/>
          <w:numId w:val="0"/>
        </w:numPr>
        <w:ind w:left="720"/>
      </w:pPr>
      <w:r w:rsidRPr="000408F7">
        <w:t xml:space="preserve">• Olivier Mallette, chef d’équipe, programmes </w:t>
      </w:r>
    </w:p>
    <w:p w14:paraId="2E05E120" w14:textId="054E498C" w:rsidR="00F57988" w:rsidRPr="000408F7" w:rsidRDefault="00F57988" w:rsidP="00A70F4F">
      <w:pPr>
        <w:pStyle w:val="Puce"/>
        <w:numPr>
          <w:ilvl w:val="0"/>
          <w:numId w:val="0"/>
        </w:numPr>
        <w:ind w:left="720"/>
      </w:pPr>
      <w:r w:rsidRPr="000408F7">
        <w:t xml:space="preserve">• Sophie Barlagne, conseillère </w:t>
      </w:r>
      <w:r w:rsidR="00087BD5">
        <w:t>en accessibilité universelle</w:t>
      </w:r>
      <w:r w:rsidRPr="000408F7">
        <w:t xml:space="preserve">, formation et sensibilisation </w:t>
      </w:r>
    </w:p>
    <w:p w14:paraId="252BFF9F" w14:textId="77777777" w:rsidR="00BC2693" w:rsidRDefault="00F57988" w:rsidP="00A70F4F">
      <w:pPr>
        <w:pStyle w:val="Puce"/>
        <w:numPr>
          <w:ilvl w:val="0"/>
          <w:numId w:val="0"/>
        </w:numPr>
        <w:ind w:left="720"/>
      </w:pPr>
      <w:r w:rsidRPr="000408F7">
        <w:t xml:space="preserve">• Charles </w:t>
      </w:r>
      <w:proofErr w:type="spellStart"/>
      <w:r w:rsidRPr="000408F7">
        <w:t>Boutet</w:t>
      </w:r>
      <w:proofErr w:type="spellEnd"/>
      <w:r w:rsidRPr="000408F7">
        <w:t xml:space="preserve"> Garneau, coordonnateu</w:t>
      </w:r>
      <w:r w:rsidR="00BC2693">
        <w:t>r, formation et sensibilisation</w:t>
      </w:r>
    </w:p>
    <w:p w14:paraId="63E92D21" w14:textId="302888BC" w:rsidR="00F57988" w:rsidRDefault="00BC2693" w:rsidP="00BC2693">
      <w:pPr>
        <w:pStyle w:val="Puce"/>
        <w:numPr>
          <w:ilvl w:val="0"/>
          <w:numId w:val="0"/>
        </w:numPr>
        <w:ind w:left="717" w:hanging="9"/>
      </w:pPr>
      <w:r w:rsidRPr="000408F7">
        <w:t xml:space="preserve">• Julien Deschênes, </w:t>
      </w:r>
      <w:r w:rsidR="00845B14">
        <w:t>chargé de communication en rédaction</w:t>
      </w:r>
    </w:p>
    <w:p w14:paraId="1EC36913" w14:textId="4F735830" w:rsidR="00AA7B0E" w:rsidRPr="000408F7" w:rsidRDefault="00AA7B0E" w:rsidP="00A70F4F">
      <w:pPr>
        <w:pStyle w:val="Puce"/>
        <w:numPr>
          <w:ilvl w:val="0"/>
          <w:numId w:val="0"/>
        </w:numPr>
        <w:ind w:left="720"/>
      </w:pPr>
      <w:r w:rsidRPr="000408F7">
        <w:t xml:space="preserve">• </w:t>
      </w:r>
      <w:r>
        <w:t>Thierry Grégoire, conseiller en communication et marketing</w:t>
      </w:r>
    </w:p>
    <w:p w14:paraId="443FFA94" w14:textId="77777777" w:rsidR="00F57988" w:rsidRPr="000408F7" w:rsidRDefault="00F57988" w:rsidP="00A70F4F">
      <w:pPr>
        <w:pStyle w:val="Puce"/>
        <w:numPr>
          <w:ilvl w:val="0"/>
          <w:numId w:val="0"/>
        </w:numPr>
        <w:ind w:left="720"/>
      </w:pPr>
      <w:r w:rsidRPr="000408F7">
        <w:t xml:space="preserve">• Oanh Nguyen, conseillère en accessibilité universelle </w:t>
      </w:r>
    </w:p>
    <w:p w14:paraId="1C1ED8BA" w14:textId="77777777" w:rsidR="00845B14" w:rsidRDefault="00F57988" w:rsidP="00A70F4F">
      <w:pPr>
        <w:pStyle w:val="Puce"/>
        <w:numPr>
          <w:ilvl w:val="0"/>
          <w:numId w:val="0"/>
        </w:numPr>
        <w:ind w:left="720"/>
      </w:pPr>
      <w:r w:rsidRPr="000408F7">
        <w:t xml:space="preserve">• Maxime Rouleau, </w:t>
      </w:r>
      <w:r w:rsidR="00087BD5" w:rsidRPr="000408F7">
        <w:t xml:space="preserve">conseillère </w:t>
      </w:r>
      <w:r w:rsidR="00087BD5">
        <w:t>en accessibilité universelle</w:t>
      </w:r>
    </w:p>
    <w:p w14:paraId="01DD1F2D" w14:textId="42ED13D6" w:rsidR="00F57988" w:rsidRPr="000408F7" w:rsidRDefault="00AA7B0E" w:rsidP="00A70F4F">
      <w:pPr>
        <w:pStyle w:val="Puce"/>
        <w:numPr>
          <w:ilvl w:val="0"/>
          <w:numId w:val="0"/>
        </w:numPr>
        <w:ind w:left="720"/>
      </w:pPr>
      <w:r w:rsidRPr="000408F7">
        <w:t xml:space="preserve">• </w:t>
      </w:r>
      <w:r>
        <w:t>Marc-Antoine Tessier, conseiller en communication numérique</w:t>
      </w:r>
    </w:p>
    <w:p w14:paraId="288BF678" w14:textId="77777777" w:rsidR="00F57988" w:rsidRPr="000408F7" w:rsidRDefault="00F57988" w:rsidP="00A70F4F">
      <w:pPr>
        <w:pStyle w:val="Puce"/>
        <w:numPr>
          <w:ilvl w:val="0"/>
          <w:numId w:val="0"/>
        </w:numPr>
        <w:ind w:left="720"/>
      </w:pPr>
      <w:r w:rsidRPr="000408F7">
        <w:t xml:space="preserve">• Mélanie Audy, adjointe au président-directeur général </w:t>
      </w:r>
    </w:p>
    <w:p w14:paraId="20D3D57A" w14:textId="77777777" w:rsidR="00F57988" w:rsidRPr="000408F7" w:rsidRDefault="00F57988" w:rsidP="00A70F4F">
      <w:pPr>
        <w:pStyle w:val="Puce"/>
        <w:numPr>
          <w:ilvl w:val="0"/>
          <w:numId w:val="0"/>
        </w:numPr>
        <w:ind w:left="720"/>
      </w:pPr>
      <w:r w:rsidRPr="000408F7">
        <w:t xml:space="preserve">• Louise Trudel, adjointe de projets </w:t>
      </w:r>
    </w:p>
    <w:p w14:paraId="26A3345E" w14:textId="77777777" w:rsidR="00F57988" w:rsidRPr="000408F7" w:rsidRDefault="00F57988" w:rsidP="00A70F4F">
      <w:pPr>
        <w:pStyle w:val="Puce"/>
        <w:numPr>
          <w:ilvl w:val="0"/>
          <w:numId w:val="0"/>
        </w:numPr>
        <w:ind w:left="720"/>
      </w:pPr>
    </w:p>
    <w:p w14:paraId="3D235E7D" w14:textId="79B16CAD" w:rsidR="00F57988" w:rsidRPr="000408F7" w:rsidRDefault="00F57988" w:rsidP="00A70F4F">
      <w:pPr>
        <w:pStyle w:val="Puce"/>
        <w:numPr>
          <w:ilvl w:val="0"/>
          <w:numId w:val="0"/>
        </w:numPr>
        <w:ind w:left="720"/>
      </w:pPr>
      <w:r w:rsidRPr="000408F7">
        <w:t xml:space="preserve">Conception graphique </w:t>
      </w:r>
    </w:p>
    <w:p w14:paraId="199B1C4D" w14:textId="77777777" w:rsidR="00F57988" w:rsidRPr="000408F7" w:rsidRDefault="00F57988" w:rsidP="00A70F4F">
      <w:pPr>
        <w:pStyle w:val="Puce"/>
        <w:numPr>
          <w:ilvl w:val="0"/>
          <w:numId w:val="0"/>
        </w:numPr>
        <w:ind w:left="720"/>
      </w:pPr>
      <w:r w:rsidRPr="000408F7">
        <w:t xml:space="preserve">• Amanda Fanizza, graphiste </w:t>
      </w:r>
    </w:p>
    <w:p w14:paraId="0FA8845B" w14:textId="77777777" w:rsidR="00F57988" w:rsidRPr="000408F7" w:rsidRDefault="00F57988" w:rsidP="00A70F4F">
      <w:pPr>
        <w:pStyle w:val="Puce"/>
        <w:numPr>
          <w:ilvl w:val="0"/>
          <w:numId w:val="0"/>
        </w:numPr>
        <w:ind w:left="720"/>
      </w:pPr>
    </w:p>
    <w:p w14:paraId="64347F4B" w14:textId="0E7F9651" w:rsidR="00F57988" w:rsidRPr="000408F7" w:rsidRDefault="00F57988" w:rsidP="00A70F4F">
      <w:pPr>
        <w:pStyle w:val="Puce"/>
        <w:numPr>
          <w:ilvl w:val="0"/>
          <w:numId w:val="0"/>
        </w:numPr>
        <w:ind w:left="720"/>
      </w:pPr>
      <w:r w:rsidRPr="000408F7">
        <w:t>Photographes</w:t>
      </w:r>
    </w:p>
    <w:p w14:paraId="36D9084B" w14:textId="5BB4610A" w:rsidR="00F57988" w:rsidRPr="000408F7" w:rsidRDefault="00F57988" w:rsidP="00A70F4F">
      <w:pPr>
        <w:pStyle w:val="Puce"/>
        <w:numPr>
          <w:ilvl w:val="0"/>
          <w:numId w:val="0"/>
        </w:numPr>
        <w:ind w:left="717"/>
      </w:pPr>
    </w:p>
    <w:p w14:paraId="48C36996" w14:textId="77777777" w:rsidR="00F57988" w:rsidRPr="000408F7" w:rsidRDefault="00F57988" w:rsidP="00A70F4F">
      <w:pPr>
        <w:pStyle w:val="Puce"/>
        <w:numPr>
          <w:ilvl w:val="0"/>
          <w:numId w:val="0"/>
        </w:numPr>
        <w:ind w:left="720"/>
      </w:pPr>
      <w:r w:rsidRPr="000408F7">
        <w:t xml:space="preserve">• Patrick Beauchemin </w:t>
      </w:r>
    </w:p>
    <w:p w14:paraId="40B33BFA" w14:textId="0ED828D2" w:rsidR="00F57988" w:rsidRPr="000408F7" w:rsidRDefault="00F57988" w:rsidP="00A70F4F">
      <w:pPr>
        <w:pStyle w:val="Puce"/>
        <w:numPr>
          <w:ilvl w:val="0"/>
          <w:numId w:val="0"/>
        </w:numPr>
        <w:ind w:left="720"/>
      </w:pPr>
      <w:r w:rsidRPr="000408F7">
        <w:t xml:space="preserve">• Jean-Baptiste </w:t>
      </w:r>
      <w:proofErr w:type="spellStart"/>
      <w:r w:rsidRPr="000408F7">
        <w:t>Benavent</w:t>
      </w:r>
      <w:proofErr w:type="spellEnd"/>
      <w:r w:rsidRPr="000408F7">
        <w:t xml:space="preserve"> </w:t>
      </w:r>
    </w:p>
    <w:p w14:paraId="5E5FBBD4" w14:textId="79AF9C41" w:rsidR="001B2B6D" w:rsidRDefault="001B2B6D" w:rsidP="00A70F4F">
      <w:pPr>
        <w:pStyle w:val="Puce"/>
        <w:numPr>
          <w:ilvl w:val="0"/>
          <w:numId w:val="0"/>
        </w:numPr>
        <w:ind w:left="720"/>
      </w:pPr>
      <w:r w:rsidRPr="000408F7">
        <w:t>• François Lacasse</w:t>
      </w:r>
    </w:p>
    <w:p w14:paraId="4CCBC923" w14:textId="75FDCC14" w:rsidR="00AA7B0E" w:rsidRDefault="00AA7B0E" w:rsidP="00A70F4F">
      <w:pPr>
        <w:pStyle w:val="Puce"/>
        <w:numPr>
          <w:ilvl w:val="0"/>
          <w:numId w:val="0"/>
        </w:numPr>
        <w:ind w:left="720"/>
      </w:pPr>
      <w:r w:rsidRPr="000408F7">
        <w:t xml:space="preserve">• </w:t>
      </w:r>
      <w:r>
        <w:t>Serge Olivier</w:t>
      </w:r>
    </w:p>
    <w:p w14:paraId="19B5AF20" w14:textId="248B23DD" w:rsidR="001B2B6D" w:rsidRDefault="001B2B6D" w:rsidP="00A70F4F">
      <w:pPr>
        <w:pStyle w:val="Puce"/>
        <w:numPr>
          <w:ilvl w:val="0"/>
          <w:numId w:val="0"/>
        </w:numPr>
        <w:ind w:left="720"/>
      </w:pPr>
      <w:r w:rsidRPr="000408F7">
        <w:t xml:space="preserve">• François </w:t>
      </w:r>
      <w:proofErr w:type="spellStart"/>
      <w:r w:rsidRPr="000408F7">
        <w:t>Mellet</w:t>
      </w:r>
      <w:proofErr w:type="spellEnd"/>
    </w:p>
    <w:p w14:paraId="4FADE9B8" w14:textId="6C045417" w:rsidR="00AA7B0E" w:rsidRDefault="00AA7B0E" w:rsidP="00A70F4F">
      <w:pPr>
        <w:pStyle w:val="Puce"/>
        <w:numPr>
          <w:ilvl w:val="0"/>
          <w:numId w:val="0"/>
        </w:numPr>
        <w:ind w:left="720"/>
      </w:pPr>
      <w:r w:rsidRPr="000408F7">
        <w:t xml:space="preserve">• </w:t>
      </w:r>
      <w:r>
        <w:t>Pierre Paradis</w:t>
      </w:r>
    </w:p>
    <w:p w14:paraId="08EB8DDC" w14:textId="77777777" w:rsidR="00AA7B0E" w:rsidRPr="000408F7" w:rsidRDefault="00AA7B0E" w:rsidP="00A70F4F">
      <w:pPr>
        <w:pStyle w:val="Puce"/>
        <w:numPr>
          <w:ilvl w:val="0"/>
          <w:numId w:val="0"/>
        </w:numPr>
        <w:ind w:left="720"/>
      </w:pPr>
    </w:p>
    <w:p w14:paraId="7436336C" w14:textId="3CCE647F" w:rsidR="001B2B6D" w:rsidRPr="000408F7" w:rsidRDefault="001B2B6D" w:rsidP="00A70F4F">
      <w:pPr>
        <w:pStyle w:val="Puce"/>
        <w:numPr>
          <w:ilvl w:val="0"/>
          <w:numId w:val="0"/>
        </w:numPr>
        <w:ind w:left="720"/>
      </w:pPr>
    </w:p>
    <w:p w14:paraId="54F2409D" w14:textId="6CA5B720" w:rsidR="008232B3" w:rsidRPr="000408F7" w:rsidRDefault="008232B3" w:rsidP="00A70F4F">
      <w:pPr>
        <w:pStyle w:val="Puce"/>
        <w:numPr>
          <w:ilvl w:val="0"/>
          <w:numId w:val="0"/>
        </w:numPr>
        <w:ind w:left="720"/>
      </w:pPr>
    </w:p>
    <w:p w14:paraId="2C6F3CA3" w14:textId="4276165A" w:rsidR="008232B3" w:rsidRPr="000408F7" w:rsidRDefault="008232B3" w:rsidP="00A70F4F">
      <w:pPr>
        <w:pStyle w:val="Puce"/>
        <w:numPr>
          <w:ilvl w:val="0"/>
          <w:numId w:val="0"/>
        </w:numPr>
        <w:ind w:left="720"/>
      </w:pPr>
    </w:p>
    <w:p w14:paraId="47444C11" w14:textId="22270C0F" w:rsidR="008232B3" w:rsidRPr="000408F7" w:rsidRDefault="008232B3" w:rsidP="00A70F4F">
      <w:pPr>
        <w:pStyle w:val="Puce"/>
        <w:numPr>
          <w:ilvl w:val="0"/>
          <w:numId w:val="0"/>
        </w:numPr>
        <w:ind w:left="720"/>
      </w:pPr>
    </w:p>
    <w:p w14:paraId="0DC160DA" w14:textId="16D5DFF0" w:rsidR="008232B3" w:rsidRPr="000408F7" w:rsidRDefault="008232B3" w:rsidP="008232B3">
      <w:pPr>
        <w:pStyle w:val="Titre2"/>
        <w:rPr>
          <w:rFonts w:cstheme="minorHAnsi"/>
        </w:rPr>
      </w:pPr>
      <w:bookmarkStart w:id="55" w:name="_Toc151392888"/>
      <w:r w:rsidRPr="000408F7">
        <w:rPr>
          <w:rFonts w:cstheme="minorHAnsi"/>
        </w:rPr>
        <w:t>Coordonnées</w:t>
      </w:r>
      <w:bookmarkEnd w:id="55"/>
    </w:p>
    <w:p w14:paraId="25FCA86C" w14:textId="5EBB2C21" w:rsidR="008232B3" w:rsidRPr="000408F7" w:rsidRDefault="008232B3" w:rsidP="008232B3">
      <w:r w:rsidRPr="000408F7">
        <w:t>Tél</w:t>
      </w:r>
      <w:r w:rsidR="00AA7B0E">
        <w:t>éphone</w:t>
      </w:r>
      <w:r w:rsidRPr="000408F7">
        <w:t> : 514-933-2739</w:t>
      </w:r>
    </w:p>
    <w:p w14:paraId="51AF0FE3" w14:textId="63D9B0FF" w:rsidR="008232B3" w:rsidRDefault="008232B3" w:rsidP="008232B3">
      <w:r w:rsidRPr="000408F7">
        <w:t>Adresse : 525, rue Dominion, bureau 340</w:t>
      </w:r>
      <w:r w:rsidR="00AA7B0E">
        <w:t>,</w:t>
      </w:r>
      <w:r w:rsidRPr="000408F7">
        <w:t xml:space="preserve"> Montréal (Québec) H3J 2B4</w:t>
      </w:r>
    </w:p>
    <w:p w14:paraId="7ECEF2BB" w14:textId="5C104045" w:rsidR="00AA7B0E" w:rsidRPr="000408F7" w:rsidRDefault="00AA7B0E" w:rsidP="008232B3">
      <w:r w:rsidRPr="00AA7B0E">
        <w:t>Entrée adaptée</w:t>
      </w:r>
      <w:r>
        <w:t xml:space="preserve"> </w:t>
      </w:r>
      <w:r w:rsidRPr="00AA7B0E">
        <w:t xml:space="preserve">: 2290, rue </w:t>
      </w:r>
      <w:proofErr w:type="spellStart"/>
      <w:r w:rsidRPr="00AA7B0E">
        <w:t>Workman</w:t>
      </w:r>
      <w:proofErr w:type="spellEnd"/>
      <w:r w:rsidRPr="000408F7">
        <w:t>, bureau 340</w:t>
      </w:r>
      <w:r>
        <w:t>,</w:t>
      </w:r>
      <w:r w:rsidRPr="000408F7">
        <w:t xml:space="preserve"> Montréal (Québec) H3J 2B4</w:t>
      </w:r>
    </w:p>
    <w:p w14:paraId="143736F5" w14:textId="0567C179" w:rsidR="008232B3" w:rsidRPr="000408F7" w:rsidRDefault="008232B3" w:rsidP="008232B3">
      <w:r w:rsidRPr="000408F7">
        <w:t xml:space="preserve">Adresse courriel : </w:t>
      </w:r>
      <w:hyperlink r:id="rId32" w:history="1">
        <w:r w:rsidRPr="000408F7">
          <w:rPr>
            <w:rStyle w:val="Lienhypertexte"/>
          </w:rPr>
          <w:t>info@altergo.ca</w:t>
        </w:r>
      </w:hyperlink>
    </w:p>
    <w:p w14:paraId="4F4B850C" w14:textId="7875F3B4" w:rsidR="008232B3" w:rsidRPr="000408F7" w:rsidRDefault="008232B3" w:rsidP="008232B3"/>
    <w:p w14:paraId="60133BCC" w14:textId="4D98CAF9" w:rsidR="008232B3" w:rsidRPr="000408F7" w:rsidRDefault="008232B3" w:rsidP="008232B3">
      <w:r w:rsidRPr="000408F7">
        <w:t>Rejoignez-nous sur nos sites web!</w:t>
      </w:r>
    </w:p>
    <w:p w14:paraId="0AD40BE6" w14:textId="03D934D3" w:rsidR="00EB5BA3" w:rsidRPr="000408F7" w:rsidRDefault="00EB5BA3" w:rsidP="008232B3"/>
    <w:p w14:paraId="3ECC33F5" w14:textId="26B1A26A" w:rsidR="00EB5BA3" w:rsidRPr="000408F7" w:rsidRDefault="00DA3285" w:rsidP="008232B3">
      <w:hyperlink r:id="rId33" w:history="1">
        <w:r w:rsidR="00EB5BA3" w:rsidRPr="000408F7">
          <w:rPr>
            <w:rStyle w:val="Lienhypertexte"/>
          </w:rPr>
          <w:t>ALTERGO.CA</w:t>
        </w:r>
      </w:hyperlink>
    </w:p>
    <w:p w14:paraId="07B07B4D" w14:textId="44888EB6" w:rsidR="00EB5BA3" w:rsidRPr="000408F7" w:rsidRDefault="00DA3285" w:rsidP="008232B3">
      <w:hyperlink r:id="rId34" w:history="1">
        <w:r w:rsidR="00EB5BA3" w:rsidRPr="000408F7">
          <w:rPr>
            <w:rStyle w:val="Lienhypertexte"/>
          </w:rPr>
          <w:t>DEFISPORTIF.COM</w:t>
        </w:r>
      </w:hyperlink>
    </w:p>
    <w:sectPr w:rsidR="00EB5BA3" w:rsidRPr="000408F7" w:rsidSect="00DA3285">
      <w:footerReference w:type="default" r:id="rId35"/>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0FCDE" w14:textId="77777777" w:rsidR="00DA3285" w:rsidRDefault="00DA3285" w:rsidP="003A0251">
      <w:pPr>
        <w:spacing w:after="0" w:line="240" w:lineRule="auto"/>
      </w:pPr>
      <w:r>
        <w:separator/>
      </w:r>
    </w:p>
  </w:endnote>
  <w:endnote w:type="continuationSeparator" w:id="0">
    <w:p w14:paraId="1447EFBB" w14:textId="77777777" w:rsidR="00DA3285" w:rsidRDefault="00DA3285" w:rsidP="003A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D070F" w14:textId="5D48BD68" w:rsidR="00DA3285" w:rsidRDefault="00DA3285">
    <w:pPr>
      <w:pStyle w:val="Pieddepage"/>
      <w:jc w:val="right"/>
    </w:pPr>
    <w:r>
      <w:t>Rapport annuel 2022-2023</w:t>
    </w:r>
    <w:r w:rsidR="00A65E05">
      <w:tab/>
    </w:r>
    <w:r>
      <w:tab/>
    </w:r>
    <w:sdt>
      <w:sdtPr>
        <w:id w:val="1379286805"/>
        <w:docPartObj>
          <w:docPartGallery w:val="Page Numbers (Bottom of Page)"/>
          <w:docPartUnique/>
        </w:docPartObj>
      </w:sdtPr>
      <w:sdtContent>
        <w:r>
          <w:fldChar w:fldCharType="begin"/>
        </w:r>
        <w:r>
          <w:instrText>PAGE   \* MERGEFORMAT</w:instrText>
        </w:r>
        <w:r>
          <w:fldChar w:fldCharType="separate"/>
        </w:r>
        <w:r w:rsidR="00A65E05" w:rsidRPr="00A65E05">
          <w:rPr>
            <w:noProof/>
            <w:lang w:val="fr-FR"/>
          </w:rPr>
          <w:t>1</w:t>
        </w:r>
        <w:r>
          <w:fldChar w:fldCharType="end"/>
        </w:r>
      </w:sdtContent>
    </w:sdt>
  </w:p>
  <w:p w14:paraId="769F53F4" w14:textId="439FE83B" w:rsidR="00DA3285" w:rsidRPr="00DA3285" w:rsidRDefault="00DA3285">
    <w:pPr>
      <w:pStyle w:val="Pieddepage"/>
      <w:rPr>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51BC7" w14:textId="77777777" w:rsidR="00DA3285" w:rsidRDefault="00DA3285" w:rsidP="003A0251">
      <w:pPr>
        <w:spacing w:after="0" w:line="240" w:lineRule="auto"/>
      </w:pPr>
      <w:r>
        <w:separator/>
      </w:r>
    </w:p>
  </w:footnote>
  <w:footnote w:type="continuationSeparator" w:id="0">
    <w:p w14:paraId="1D8FFA56" w14:textId="77777777" w:rsidR="00DA3285" w:rsidRDefault="00DA3285" w:rsidP="003A0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173"/>
    <w:multiLevelType w:val="hybridMultilevel"/>
    <w:tmpl w:val="1DDA9374"/>
    <w:lvl w:ilvl="0" w:tplc="6B52AC9E">
      <w:start w:val="1"/>
      <w:numFmt w:val="bullet"/>
      <w:pStyle w:val="Puce"/>
      <w:lvlText w:val=""/>
      <w:lvlJc w:val="left"/>
      <w:pPr>
        <w:ind w:left="717"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BC47BB"/>
    <w:multiLevelType w:val="hybridMultilevel"/>
    <w:tmpl w:val="71DA2E3C"/>
    <w:lvl w:ilvl="0" w:tplc="FF368966">
      <w:start w:val="54"/>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02FB7500"/>
    <w:multiLevelType w:val="hybridMultilevel"/>
    <w:tmpl w:val="9ECEB8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EB60B26"/>
    <w:multiLevelType w:val="hybridMultilevel"/>
    <w:tmpl w:val="C7AA73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15B0675"/>
    <w:multiLevelType w:val="hybridMultilevel"/>
    <w:tmpl w:val="0D0AB968"/>
    <w:lvl w:ilvl="0" w:tplc="0990367E">
      <w:numFmt w:val="bullet"/>
      <w:lvlText w:val="-"/>
      <w:lvlJc w:val="left"/>
      <w:pPr>
        <w:ind w:left="1080" w:hanging="360"/>
      </w:pPr>
      <w:rPr>
        <w:rFonts w:ascii="Calibri" w:eastAsiaTheme="minorEastAsia"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1901797B"/>
    <w:multiLevelType w:val="hybridMultilevel"/>
    <w:tmpl w:val="5F8AAC0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19B97313"/>
    <w:multiLevelType w:val="hybridMultilevel"/>
    <w:tmpl w:val="0644C4E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C9A7A3F"/>
    <w:multiLevelType w:val="hybridMultilevel"/>
    <w:tmpl w:val="172682F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3CB4B5B"/>
    <w:multiLevelType w:val="hybridMultilevel"/>
    <w:tmpl w:val="5922F3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3F95080"/>
    <w:multiLevelType w:val="hybridMultilevel"/>
    <w:tmpl w:val="E5B04BD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24191CA4"/>
    <w:multiLevelType w:val="hybridMultilevel"/>
    <w:tmpl w:val="C770A0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9179E7"/>
    <w:multiLevelType w:val="hybridMultilevel"/>
    <w:tmpl w:val="D2B60E1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2" w15:restartNumberingAfterBreak="0">
    <w:nsid w:val="250B5F39"/>
    <w:multiLevelType w:val="hybridMultilevel"/>
    <w:tmpl w:val="190C27AA"/>
    <w:lvl w:ilvl="0" w:tplc="64A6CEB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7EF2CB7"/>
    <w:multiLevelType w:val="hybridMultilevel"/>
    <w:tmpl w:val="2C287C7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51B1324"/>
    <w:multiLevelType w:val="hybridMultilevel"/>
    <w:tmpl w:val="D10071F6"/>
    <w:lvl w:ilvl="0" w:tplc="D6003CAA">
      <w:start w:val="1"/>
      <w:numFmt w:val="bullet"/>
      <w:lvlText w:val="-"/>
      <w:lvlJc w:val="left"/>
      <w:pPr>
        <w:ind w:left="1080" w:hanging="360"/>
      </w:pPr>
      <w:rPr>
        <w:rFonts w:ascii="Calibri" w:eastAsiaTheme="minorEastAsia"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15:restartNumberingAfterBreak="0">
    <w:nsid w:val="3607728A"/>
    <w:multiLevelType w:val="hybridMultilevel"/>
    <w:tmpl w:val="F654A3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3C23567"/>
    <w:multiLevelType w:val="hybridMultilevel"/>
    <w:tmpl w:val="A4BA06D8"/>
    <w:lvl w:ilvl="0" w:tplc="8B8C1D70">
      <w:numFmt w:val="bullet"/>
      <w:lvlText w:val="-"/>
      <w:lvlJc w:val="left"/>
      <w:pPr>
        <w:ind w:left="1080" w:hanging="360"/>
      </w:pPr>
      <w:rPr>
        <w:rFonts w:ascii="Calibri" w:eastAsiaTheme="minorEastAsia"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7" w15:restartNumberingAfterBreak="0">
    <w:nsid w:val="47815D0D"/>
    <w:multiLevelType w:val="hybridMultilevel"/>
    <w:tmpl w:val="1C263C50"/>
    <w:lvl w:ilvl="0" w:tplc="0C0C0003">
      <w:start w:val="1"/>
      <w:numFmt w:val="bullet"/>
      <w:lvlText w:val="o"/>
      <w:lvlJc w:val="left"/>
      <w:pPr>
        <w:ind w:left="1074" w:hanging="360"/>
      </w:pPr>
      <w:rPr>
        <w:rFonts w:ascii="Courier New" w:hAnsi="Courier New" w:cs="Courier New" w:hint="default"/>
      </w:rPr>
    </w:lvl>
    <w:lvl w:ilvl="1" w:tplc="0C0C0003" w:tentative="1">
      <w:start w:val="1"/>
      <w:numFmt w:val="bullet"/>
      <w:lvlText w:val="o"/>
      <w:lvlJc w:val="left"/>
      <w:pPr>
        <w:ind w:left="1794" w:hanging="360"/>
      </w:pPr>
      <w:rPr>
        <w:rFonts w:ascii="Courier New" w:hAnsi="Courier New" w:cs="Courier New" w:hint="default"/>
      </w:rPr>
    </w:lvl>
    <w:lvl w:ilvl="2" w:tplc="0C0C0005" w:tentative="1">
      <w:start w:val="1"/>
      <w:numFmt w:val="bullet"/>
      <w:lvlText w:val=""/>
      <w:lvlJc w:val="left"/>
      <w:pPr>
        <w:ind w:left="2514" w:hanging="360"/>
      </w:pPr>
      <w:rPr>
        <w:rFonts w:ascii="Wingdings" w:hAnsi="Wingdings" w:hint="default"/>
      </w:rPr>
    </w:lvl>
    <w:lvl w:ilvl="3" w:tplc="0C0C0001" w:tentative="1">
      <w:start w:val="1"/>
      <w:numFmt w:val="bullet"/>
      <w:lvlText w:val=""/>
      <w:lvlJc w:val="left"/>
      <w:pPr>
        <w:ind w:left="3234" w:hanging="360"/>
      </w:pPr>
      <w:rPr>
        <w:rFonts w:ascii="Symbol" w:hAnsi="Symbol" w:hint="default"/>
      </w:rPr>
    </w:lvl>
    <w:lvl w:ilvl="4" w:tplc="0C0C0003" w:tentative="1">
      <w:start w:val="1"/>
      <w:numFmt w:val="bullet"/>
      <w:lvlText w:val="o"/>
      <w:lvlJc w:val="left"/>
      <w:pPr>
        <w:ind w:left="3954" w:hanging="360"/>
      </w:pPr>
      <w:rPr>
        <w:rFonts w:ascii="Courier New" w:hAnsi="Courier New" w:cs="Courier New" w:hint="default"/>
      </w:rPr>
    </w:lvl>
    <w:lvl w:ilvl="5" w:tplc="0C0C0005" w:tentative="1">
      <w:start w:val="1"/>
      <w:numFmt w:val="bullet"/>
      <w:lvlText w:val=""/>
      <w:lvlJc w:val="left"/>
      <w:pPr>
        <w:ind w:left="4674" w:hanging="360"/>
      </w:pPr>
      <w:rPr>
        <w:rFonts w:ascii="Wingdings" w:hAnsi="Wingdings" w:hint="default"/>
      </w:rPr>
    </w:lvl>
    <w:lvl w:ilvl="6" w:tplc="0C0C0001" w:tentative="1">
      <w:start w:val="1"/>
      <w:numFmt w:val="bullet"/>
      <w:lvlText w:val=""/>
      <w:lvlJc w:val="left"/>
      <w:pPr>
        <w:ind w:left="5394" w:hanging="360"/>
      </w:pPr>
      <w:rPr>
        <w:rFonts w:ascii="Symbol" w:hAnsi="Symbol" w:hint="default"/>
      </w:rPr>
    </w:lvl>
    <w:lvl w:ilvl="7" w:tplc="0C0C0003" w:tentative="1">
      <w:start w:val="1"/>
      <w:numFmt w:val="bullet"/>
      <w:lvlText w:val="o"/>
      <w:lvlJc w:val="left"/>
      <w:pPr>
        <w:ind w:left="6114" w:hanging="360"/>
      </w:pPr>
      <w:rPr>
        <w:rFonts w:ascii="Courier New" w:hAnsi="Courier New" w:cs="Courier New" w:hint="default"/>
      </w:rPr>
    </w:lvl>
    <w:lvl w:ilvl="8" w:tplc="0C0C0005" w:tentative="1">
      <w:start w:val="1"/>
      <w:numFmt w:val="bullet"/>
      <w:lvlText w:val=""/>
      <w:lvlJc w:val="left"/>
      <w:pPr>
        <w:ind w:left="6834" w:hanging="360"/>
      </w:pPr>
      <w:rPr>
        <w:rFonts w:ascii="Wingdings" w:hAnsi="Wingdings" w:hint="default"/>
      </w:rPr>
    </w:lvl>
  </w:abstractNum>
  <w:abstractNum w:abstractNumId="18" w15:restartNumberingAfterBreak="0">
    <w:nsid w:val="4967477E"/>
    <w:multiLevelType w:val="hybridMultilevel"/>
    <w:tmpl w:val="C3BA53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0D2537F"/>
    <w:multiLevelType w:val="hybridMultilevel"/>
    <w:tmpl w:val="038C67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2183437"/>
    <w:multiLevelType w:val="hybridMultilevel"/>
    <w:tmpl w:val="DECCBE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A413190"/>
    <w:multiLevelType w:val="hybridMultilevel"/>
    <w:tmpl w:val="50DA24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F1454E8"/>
    <w:multiLevelType w:val="hybridMultilevel"/>
    <w:tmpl w:val="2E06170E"/>
    <w:lvl w:ilvl="0" w:tplc="B13CC104">
      <w:start w:val="11"/>
      <w:numFmt w:val="bullet"/>
      <w:lvlText w:val="-"/>
      <w:lvlJc w:val="left"/>
      <w:pPr>
        <w:ind w:left="720" w:hanging="360"/>
      </w:pPr>
      <w:rPr>
        <w:rFonts w:ascii="Lato" w:eastAsiaTheme="minorHAnsi" w:hAnsi="Lato"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6087DCE"/>
    <w:multiLevelType w:val="hybridMultilevel"/>
    <w:tmpl w:val="7BDACCB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F235EAE"/>
    <w:multiLevelType w:val="hybridMultilevel"/>
    <w:tmpl w:val="2C02BA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0AB27FF"/>
    <w:multiLevelType w:val="hybridMultilevel"/>
    <w:tmpl w:val="0A50DFE8"/>
    <w:lvl w:ilvl="0" w:tplc="7A4E9DCC">
      <w:start w:val="3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34F5DA4"/>
    <w:multiLevelType w:val="hybridMultilevel"/>
    <w:tmpl w:val="64186A8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7" w15:restartNumberingAfterBreak="0">
    <w:nsid w:val="751E537D"/>
    <w:multiLevelType w:val="hybridMultilevel"/>
    <w:tmpl w:val="3CB2016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8" w15:restartNumberingAfterBreak="0">
    <w:nsid w:val="778A458B"/>
    <w:multiLevelType w:val="hybridMultilevel"/>
    <w:tmpl w:val="4942CFE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7BC3FFC"/>
    <w:multiLevelType w:val="hybridMultilevel"/>
    <w:tmpl w:val="B7223EC2"/>
    <w:lvl w:ilvl="0" w:tplc="FFF86524">
      <w:numFmt w:val="bullet"/>
      <w:lvlText w:val="-"/>
      <w:lvlJc w:val="left"/>
      <w:pPr>
        <w:ind w:left="720" w:hanging="360"/>
      </w:pPr>
      <w:rPr>
        <w:rFonts w:ascii="Lato" w:eastAsiaTheme="minorHAnsi" w:hAnsi="Lato"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9354981"/>
    <w:multiLevelType w:val="hybridMultilevel"/>
    <w:tmpl w:val="08782E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B1F2A14"/>
    <w:multiLevelType w:val="hybridMultilevel"/>
    <w:tmpl w:val="5D3C638A"/>
    <w:lvl w:ilvl="0" w:tplc="1F765432">
      <w:start w:val="1"/>
      <w:numFmt w:val="bullet"/>
      <w:lvlText w:val=""/>
      <w:lvlJc w:val="left"/>
      <w:pPr>
        <w:ind w:left="720" w:hanging="360"/>
      </w:pPr>
      <w:rPr>
        <w:rFonts w:ascii="Symbol" w:hAnsi="Symbol" w:hint="default"/>
      </w:rPr>
    </w:lvl>
    <w:lvl w:ilvl="1" w:tplc="BB263A1C">
      <w:start w:val="68"/>
      <w:numFmt w:val="bullet"/>
      <w:lvlText w:val="-"/>
      <w:lvlJc w:val="left"/>
      <w:pPr>
        <w:ind w:left="1440" w:hanging="360"/>
      </w:pPr>
      <w:rPr>
        <w:rFonts w:ascii="Arial" w:eastAsia="SimSun" w:hAnsi="Arial" w:cs="Arial" w:hint="default"/>
        <w:b w:val="0"/>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6"/>
  </w:num>
  <w:num w:numId="4">
    <w:abstractNumId w:val="3"/>
  </w:num>
  <w:num w:numId="5">
    <w:abstractNumId w:val="7"/>
  </w:num>
  <w:num w:numId="6">
    <w:abstractNumId w:val="25"/>
  </w:num>
  <w:num w:numId="7">
    <w:abstractNumId w:val="2"/>
  </w:num>
  <w:num w:numId="8">
    <w:abstractNumId w:val="21"/>
  </w:num>
  <w:num w:numId="9">
    <w:abstractNumId w:val="18"/>
  </w:num>
  <w:num w:numId="10">
    <w:abstractNumId w:val="30"/>
  </w:num>
  <w:num w:numId="11">
    <w:abstractNumId w:val="24"/>
  </w:num>
  <w:num w:numId="12">
    <w:abstractNumId w:val="15"/>
  </w:num>
  <w:num w:numId="13">
    <w:abstractNumId w:val="31"/>
  </w:num>
  <w:num w:numId="14">
    <w:abstractNumId w:val="1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1"/>
  </w:num>
  <w:num w:numId="18">
    <w:abstractNumId w:val="1"/>
  </w:num>
  <w:num w:numId="19">
    <w:abstractNumId w:val="12"/>
  </w:num>
  <w:num w:numId="20">
    <w:abstractNumId w:val="16"/>
  </w:num>
  <w:num w:numId="21">
    <w:abstractNumId w:val="4"/>
  </w:num>
  <w:num w:numId="22">
    <w:abstractNumId w:val="23"/>
  </w:num>
  <w:num w:numId="23">
    <w:abstractNumId w:val="5"/>
  </w:num>
  <w:num w:numId="24">
    <w:abstractNumId w:val="26"/>
  </w:num>
  <w:num w:numId="25">
    <w:abstractNumId w:val="27"/>
  </w:num>
  <w:num w:numId="26">
    <w:abstractNumId w:val="10"/>
  </w:num>
  <w:num w:numId="27">
    <w:abstractNumId w:val="19"/>
  </w:num>
  <w:num w:numId="28">
    <w:abstractNumId w:val="13"/>
  </w:num>
  <w:num w:numId="29">
    <w:abstractNumId w:val="20"/>
  </w:num>
  <w:num w:numId="30">
    <w:abstractNumId w:val="22"/>
  </w:num>
  <w:num w:numId="31">
    <w:abstractNumId w:val="8"/>
  </w:num>
  <w:num w:numId="32">
    <w:abstractNumId w:val="29"/>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D3"/>
    <w:rsid w:val="000032B5"/>
    <w:rsid w:val="00004BE3"/>
    <w:rsid w:val="00004D39"/>
    <w:rsid w:val="00012549"/>
    <w:rsid w:val="0001398B"/>
    <w:rsid w:val="00017872"/>
    <w:rsid w:val="000228A7"/>
    <w:rsid w:val="00025164"/>
    <w:rsid w:val="00026C38"/>
    <w:rsid w:val="000327CE"/>
    <w:rsid w:val="000408F7"/>
    <w:rsid w:val="00043ED1"/>
    <w:rsid w:val="0005150C"/>
    <w:rsid w:val="00054EF1"/>
    <w:rsid w:val="000640DA"/>
    <w:rsid w:val="00065E30"/>
    <w:rsid w:val="00070A83"/>
    <w:rsid w:val="00075DE9"/>
    <w:rsid w:val="000772EE"/>
    <w:rsid w:val="00077A8C"/>
    <w:rsid w:val="00077D4F"/>
    <w:rsid w:val="00080E19"/>
    <w:rsid w:val="00081938"/>
    <w:rsid w:val="000869A8"/>
    <w:rsid w:val="00087BD5"/>
    <w:rsid w:val="00094B9C"/>
    <w:rsid w:val="000B5A30"/>
    <w:rsid w:val="000B623A"/>
    <w:rsid w:val="000B6982"/>
    <w:rsid w:val="000C4881"/>
    <w:rsid w:val="000D3AF3"/>
    <w:rsid w:val="000E0EF1"/>
    <w:rsid w:val="000E5D71"/>
    <w:rsid w:val="000E7468"/>
    <w:rsid w:val="000F192C"/>
    <w:rsid w:val="000F5F60"/>
    <w:rsid w:val="0010736C"/>
    <w:rsid w:val="0010786F"/>
    <w:rsid w:val="0011332F"/>
    <w:rsid w:val="001147B5"/>
    <w:rsid w:val="00116072"/>
    <w:rsid w:val="001163A9"/>
    <w:rsid w:val="00127ABB"/>
    <w:rsid w:val="001301A2"/>
    <w:rsid w:val="00132988"/>
    <w:rsid w:val="00137E85"/>
    <w:rsid w:val="001509C3"/>
    <w:rsid w:val="00150FFF"/>
    <w:rsid w:val="00153CFB"/>
    <w:rsid w:val="00155B3B"/>
    <w:rsid w:val="00156F97"/>
    <w:rsid w:val="00157449"/>
    <w:rsid w:val="00162CF5"/>
    <w:rsid w:val="00164A27"/>
    <w:rsid w:val="00166CEA"/>
    <w:rsid w:val="00186AB3"/>
    <w:rsid w:val="00187F75"/>
    <w:rsid w:val="00196F70"/>
    <w:rsid w:val="001B2B6D"/>
    <w:rsid w:val="001B7395"/>
    <w:rsid w:val="001C3950"/>
    <w:rsid w:val="001C3B4D"/>
    <w:rsid w:val="001C6F23"/>
    <w:rsid w:val="001F4DF3"/>
    <w:rsid w:val="001F6AA3"/>
    <w:rsid w:val="001F73C7"/>
    <w:rsid w:val="00205C3C"/>
    <w:rsid w:val="00210208"/>
    <w:rsid w:val="00211BE1"/>
    <w:rsid w:val="002160F1"/>
    <w:rsid w:val="00221A6F"/>
    <w:rsid w:val="00223C25"/>
    <w:rsid w:val="0022463D"/>
    <w:rsid w:val="00257F75"/>
    <w:rsid w:val="0027286B"/>
    <w:rsid w:val="00276F00"/>
    <w:rsid w:val="00290CB8"/>
    <w:rsid w:val="00291BFB"/>
    <w:rsid w:val="002A08DB"/>
    <w:rsid w:val="002A631F"/>
    <w:rsid w:val="002A66BF"/>
    <w:rsid w:val="002B1827"/>
    <w:rsid w:val="002C181A"/>
    <w:rsid w:val="002C2821"/>
    <w:rsid w:val="002C57BD"/>
    <w:rsid w:val="002D4DEC"/>
    <w:rsid w:val="002D5D8B"/>
    <w:rsid w:val="002F2C58"/>
    <w:rsid w:val="002F3598"/>
    <w:rsid w:val="003000E8"/>
    <w:rsid w:val="00300B5E"/>
    <w:rsid w:val="00303B1E"/>
    <w:rsid w:val="00305607"/>
    <w:rsid w:val="003266BF"/>
    <w:rsid w:val="00327CA2"/>
    <w:rsid w:val="00330E40"/>
    <w:rsid w:val="0033174B"/>
    <w:rsid w:val="0033645E"/>
    <w:rsid w:val="00343693"/>
    <w:rsid w:val="0034663B"/>
    <w:rsid w:val="003505A1"/>
    <w:rsid w:val="00356303"/>
    <w:rsid w:val="003564BD"/>
    <w:rsid w:val="00363089"/>
    <w:rsid w:val="00363401"/>
    <w:rsid w:val="00372C89"/>
    <w:rsid w:val="0037615E"/>
    <w:rsid w:val="00376BB2"/>
    <w:rsid w:val="00377233"/>
    <w:rsid w:val="00386FB4"/>
    <w:rsid w:val="00387F5C"/>
    <w:rsid w:val="00392C57"/>
    <w:rsid w:val="003932DD"/>
    <w:rsid w:val="00394DA9"/>
    <w:rsid w:val="003A0251"/>
    <w:rsid w:val="003A1C3F"/>
    <w:rsid w:val="003A3780"/>
    <w:rsid w:val="003A3DC8"/>
    <w:rsid w:val="003A5A1B"/>
    <w:rsid w:val="003A6601"/>
    <w:rsid w:val="003B5E98"/>
    <w:rsid w:val="003C13BA"/>
    <w:rsid w:val="003C2D91"/>
    <w:rsid w:val="003C3C7A"/>
    <w:rsid w:val="003C41E1"/>
    <w:rsid w:val="003C6B02"/>
    <w:rsid w:val="003C70EB"/>
    <w:rsid w:val="003D1355"/>
    <w:rsid w:val="003D1889"/>
    <w:rsid w:val="003E4E32"/>
    <w:rsid w:val="003F7FD1"/>
    <w:rsid w:val="00402704"/>
    <w:rsid w:val="00403129"/>
    <w:rsid w:val="00411493"/>
    <w:rsid w:val="004211D9"/>
    <w:rsid w:val="004277A8"/>
    <w:rsid w:val="00437AEB"/>
    <w:rsid w:val="004407A1"/>
    <w:rsid w:val="00440B8D"/>
    <w:rsid w:val="00442EA3"/>
    <w:rsid w:val="00451D6D"/>
    <w:rsid w:val="00455C4B"/>
    <w:rsid w:val="004610D3"/>
    <w:rsid w:val="00462379"/>
    <w:rsid w:val="004624EF"/>
    <w:rsid w:val="00464D58"/>
    <w:rsid w:val="004657E4"/>
    <w:rsid w:val="00466F15"/>
    <w:rsid w:val="004818A0"/>
    <w:rsid w:val="0048320E"/>
    <w:rsid w:val="0048440F"/>
    <w:rsid w:val="00494612"/>
    <w:rsid w:val="004949AA"/>
    <w:rsid w:val="004959C7"/>
    <w:rsid w:val="004A0368"/>
    <w:rsid w:val="004A1F3A"/>
    <w:rsid w:val="004A42C7"/>
    <w:rsid w:val="004B1E9F"/>
    <w:rsid w:val="004B3569"/>
    <w:rsid w:val="004B571F"/>
    <w:rsid w:val="004C0CF8"/>
    <w:rsid w:val="004C2C7F"/>
    <w:rsid w:val="004C3646"/>
    <w:rsid w:val="004D6176"/>
    <w:rsid w:val="004F07AD"/>
    <w:rsid w:val="004F0D98"/>
    <w:rsid w:val="004F2E1F"/>
    <w:rsid w:val="005018F7"/>
    <w:rsid w:val="0050243C"/>
    <w:rsid w:val="0050475A"/>
    <w:rsid w:val="00505EC0"/>
    <w:rsid w:val="00507066"/>
    <w:rsid w:val="00515ECE"/>
    <w:rsid w:val="00517445"/>
    <w:rsid w:val="00520BCF"/>
    <w:rsid w:val="00522DA3"/>
    <w:rsid w:val="00530545"/>
    <w:rsid w:val="005315A7"/>
    <w:rsid w:val="00535DE4"/>
    <w:rsid w:val="00536877"/>
    <w:rsid w:val="00541E7A"/>
    <w:rsid w:val="00544996"/>
    <w:rsid w:val="00550C16"/>
    <w:rsid w:val="00551AFE"/>
    <w:rsid w:val="0055570F"/>
    <w:rsid w:val="00560495"/>
    <w:rsid w:val="00563C79"/>
    <w:rsid w:val="00572764"/>
    <w:rsid w:val="005776E8"/>
    <w:rsid w:val="00580EA1"/>
    <w:rsid w:val="00591314"/>
    <w:rsid w:val="005A1101"/>
    <w:rsid w:val="005A1943"/>
    <w:rsid w:val="005A4170"/>
    <w:rsid w:val="005B0CDF"/>
    <w:rsid w:val="005B4320"/>
    <w:rsid w:val="005B4C64"/>
    <w:rsid w:val="005D5834"/>
    <w:rsid w:val="005D701F"/>
    <w:rsid w:val="005D73E2"/>
    <w:rsid w:val="005D77C6"/>
    <w:rsid w:val="005D7D94"/>
    <w:rsid w:val="005E2C33"/>
    <w:rsid w:val="005F009C"/>
    <w:rsid w:val="005F039F"/>
    <w:rsid w:val="005F3D77"/>
    <w:rsid w:val="005F58D5"/>
    <w:rsid w:val="005F79F8"/>
    <w:rsid w:val="006002E3"/>
    <w:rsid w:val="006026A2"/>
    <w:rsid w:val="00604137"/>
    <w:rsid w:val="006157A6"/>
    <w:rsid w:val="00616278"/>
    <w:rsid w:val="006304AF"/>
    <w:rsid w:val="006317E7"/>
    <w:rsid w:val="0063235B"/>
    <w:rsid w:val="00634104"/>
    <w:rsid w:val="006369D3"/>
    <w:rsid w:val="0064736D"/>
    <w:rsid w:val="00652010"/>
    <w:rsid w:val="00652171"/>
    <w:rsid w:val="00656F37"/>
    <w:rsid w:val="00674A51"/>
    <w:rsid w:val="006774C3"/>
    <w:rsid w:val="006956C7"/>
    <w:rsid w:val="00696A05"/>
    <w:rsid w:val="006A23B3"/>
    <w:rsid w:val="006B2397"/>
    <w:rsid w:val="006B527E"/>
    <w:rsid w:val="006B7600"/>
    <w:rsid w:val="006C0E45"/>
    <w:rsid w:val="006C14A6"/>
    <w:rsid w:val="006C3E32"/>
    <w:rsid w:val="006D2242"/>
    <w:rsid w:val="006D5302"/>
    <w:rsid w:val="006E0F1B"/>
    <w:rsid w:val="006E1D72"/>
    <w:rsid w:val="006E3220"/>
    <w:rsid w:val="006E5DD4"/>
    <w:rsid w:val="006E65BC"/>
    <w:rsid w:val="007003FA"/>
    <w:rsid w:val="007006DF"/>
    <w:rsid w:val="007008DE"/>
    <w:rsid w:val="00707A77"/>
    <w:rsid w:val="00707BEF"/>
    <w:rsid w:val="0071182B"/>
    <w:rsid w:val="00713599"/>
    <w:rsid w:val="00727474"/>
    <w:rsid w:val="00731977"/>
    <w:rsid w:val="00732F35"/>
    <w:rsid w:val="00733A46"/>
    <w:rsid w:val="00735001"/>
    <w:rsid w:val="00735BA3"/>
    <w:rsid w:val="00736A04"/>
    <w:rsid w:val="00743B6E"/>
    <w:rsid w:val="00743B92"/>
    <w:rsid w:val="00750B3C"/>
    <w:rsid w:val="0075508D"/>
    <w:rsid w:val="0075667F"/>
    <w:rsid w:val="00760EA0"/>
    <w:rsid w:val="00767323"/>
    <w:rsid w:val="0077557E"/>
    <w:rsid w:val="007759E1"/>
    <w:rsid w:val="0078621D"/>
    <w:rsid w:val="007936E5"/>
    <w:rsid w:val="0079648D"/>
    <w:rsid w:val="007A4404"/>
    <w:rsid w:val="007A6B54"/>
    <w:rsid w:val="007B4009"/>
    <w:rsid w:val="007B777B"/>
    <w:rsid w:val="007C1E5F"/>
    <w:rsid w:val="007D07CA"/>
    <w:rsid w:val="007D18BB"/>
    <w:rsid w:val="007D3E8C"/>
    <w:rsid w:val="007D40D9"/>
    <w:rsid w:val="007D7794"/>
    <w:rsid w:val="007E31F7"/>
    <w:rsid w:val="00804017"/>
    <w:rsid w:val="00804743"/>
    <w:rsid w:val="00810AC7"/>
    <w:rsid w:val="00821113"/>
    <w:rsid w:val="00822ECA"/>
    <w:rsid w:val="008232B3"/>
    <w:rsid w:val="00826DF3"/>
    <w:rsid w:val="00830C79"/>
    <w:rsid w:val="00835C71"/>
    <w:rsid w:val="00843F1E"/>
    <w:rsid w:val="00845B14"/>
    <w:rsid w:val="008468A0"/>
    <w:rsid w:val="00846F8A"/>
    <w:rsid w:val="00852F1D"/>
    <w:rsid w:val="0086189F"/>
    <w:rsid w:val="00863999"/>
    <w:rsid w:val="0086502D"/>
    <w:rsid w:val="00866382"/>
    <w:rsid w:val="00871701"/>
    <w:rsid w:val="0088009C"/>
    <w:rsid w:val="008827BF"/>
    <w:rsid w:val="00883528"/>
    <w:rsid w:val="00886268"/>
    <w:rsid w:val="00886608"/>
    <w:rsid w:val="008868FE"/>
    <w:rsid w:val="00890341"/>
    <w:rsid w:val="00891791"/>
    <w:rsid w:val="008917DA"/>
    <w:rsid w:val="00892B4A"/>
    <w:rsid w:val="008935B2"/>
    <w:rsid w:val="008A0B5E"/>
    <w:rsid w:val="008B0907"/>
    <w:rsid w:val="008B271B"/>
    <w:rsid w:val="008C0207"/>
    <w:rsid w:val="008D211B"/>
    <w:rsid w:val="008D4ADA"/>
    <w:rsid w:val="008D61CD"/>
    <w:rsid w:val="008D7C7E"/>
    <w:rsid w:val="008D7FC2"/>
    <w:rsid w:val="008E1B43"/>
    <w:rsid w:val="008F0446"/>
    <w:rsid w:val="00900F46"/>
    <w:rsid w:val="00915DAB"/>
    <w:rsid w:val="00917904"/>
    <w:rsid w:val="00917A73"/>
    <w:rsid w:val="00925FE3"/>
    <w:rsid w:val="00931F98"/>
    <w:rsid w:val="00934502"/>
    <w:rsid w:val="0095331E"/>
    <w:rsid w:val="009541E7"/>
    <w:rsid w:val="00956025"/>
    <w:rsid w:val="00961195"/>
    <w:rsid w:val="00963728"/>
    <w:rsid w:val="00972850"/>
    <w:rsid w:val="009750B1"/>
    <w:rsid w:val="00980C0F"/>
    <w:rsid w:val="00981DB8"/>
    <w:rsid w:val="00990CE4"/>
    <w:rsid w:val="0099332F"/>
    <w:rsid w:val="009974CD"/>
    <w:rsid w:val="00997B3F"/>
    <w:rsid w:val="009A0054"/>
    <w:rsid w:val="009A4963"/>
    <w:rsid w:val="009B5871"/>
    <w:rsid w:val="009C4DAC"/>
    <w:rsid w:val="009C5676"/>
    <w:rsid w:val="009C6D41"/>
    <w:rsid w:val="009D1D38"/>
    <w:rsid w:val="009D4ECD"/>
    <w:rsid w:val="009D65DF"/>
    <w:rsid w:val="009D710B"/>
    <w:rsid w:val="009D7757"/>
    <w:rsid w:val="009E33DF"/>
    <w:rsid w:val="009E4B68"/>
    <w:rsid w:val="009F76BD"/>
    <w:rsid w:val="00A02007"/>
    <w:rsid w:val="00A205DC"/>
    <w:rsid w:val="00A20A9C"/>
    <w:rsid w:val="00A23342"/>
    <w:rsid w:val="00A30BF0"/>
    <w:rsid w:val="00A3180B"/>
    <w:rsid w:val="00A37176"/>
    <w:rsid w:val="00A405AC"/>
    <w:rsid w:val="00A4573C"/>
    <w:rsid w:val="00A50388"/>
    <w:rsid w:val="00A5696C"/>
    <w:rsid w:val="00A65E05"/>
    <w:rsid w:val="00A66252"/>
    <w:rsid w:val="00A70F4F"/>
    <w:rsid w:val="00A746A7"/>
    <w:rsid w:val="00A820CF"/>
    <w:rsid w:val="00A83A60"/>
    <w:rsid w:val="00A83F4D"/>
    <w:rsid w:val="00A9182C"/>
    <w:rsid w:val="00A92E87"/>
    <w:rsid w:val="00A92EBA"/>
    <w:rsid w:val="00AA32A9"/>
    <w:rsid w:val="00AA33D9"/>
    <w:rsid w:val="00AA729B"/>
    <w:rsid w:val="00AA7B0E"/>
    <w:rsid w:val="00AB5DF1"/>
    <w:rsid w:val="00AB60AD"/>
    <w:rsid w:val="00AB7A76"/>
    <w:rsid w:val="00AD1878"/>
    <w:rsid w:val="00AD27D4"/>
    <w:rsid w:val="00AD5EC0"/>
    <w:rsid w:val="00AF255C"/>
    <w:rsid w:val="00AF6524"/>
    <w:rsid w:val="00B018DD"/>
    <w:rsid w:val="00B15A3E"/>
    <w:rsid w:val="00B17B4E"/>
    <w:rsid w:val="00B21773"/>
    <w:rsid w:val="00B24422"/>
    <w:rsid w:val="00B2493B"/>
    <w:rsid w:val="00B25C39"/>
    <w:rsid w:val="00B429BF"/>
    <w:rsid w:val="00B4776B"/>
    <w:rsid w:val="00B50F9F"/>
    <w:rsid w:val="00B519EE"/>
    <w:rsid w:val="00B629B3"/>
    <w:rsid w:val="00B71128"/>
    <w:rsid w:val="00B74E32"/>
    <w:rsid w:val="00B804D3"/>
    <w:rsid w:val="00B8336C"/>
    <w:rsid w:val="00B85F78"/>
    <w:rsid w:val="00B90C39"/>
    <w:rsid w:val="00B91760"/>
    <w:rsid w:val="00B942E9"/>
    <w:rsid w:val="00B95A7B"/>
    <w:rsid w:val="00BA3132"/>
    <w:rsid w:val="00BA4C7F"/>
    <w:rsid w:val="00BA693C"/>
    <w:rsid w:val="00BB1391"/>
    <w:rsid w:val="00BC2693"/>
    <w:rsid w:val="00BC326D"/>
    <w:rsid w:val="00BC732A"/>
    <w:rsid w:val="00BD221C"/>
    <w:rsid w:val="00BD2356"/>
    <w:rsid w:val="00BD35A3"/>
    <w:rsid w:val="00BD3FCC"/>
    <w:rsid w:val="00BD63B2"/>
    <w:rsid w:val="00BD684F"/>
    <w:rsid w:val="00BE0B45"/>
    <w:rsid w:val="00BE5188"/>
    <w:rsid w:val="00BE70C3"/>
    <w:rsid w:val="00BF1E11"/>
    <w:rsid w:val="00BF331A"/>
    <w:rsid w:val="00BF5822"/>
    <w:rsid w:val="00C073A7"/>
    <w:rsid w:val="00C10E12"/>
    <w:rsid w:val="00C14535"/>
    <w:rsid w:val="00C20CA0"/>
    <w:rsid w:val="00C21835"/>
    <w:rsid w:val="00C22110"/>
    <w:rsid w:val="00C234E6"/>
    <w:rsid w:val="00C23DAE"/>
    <w:rsid w:val="00C25496"/>
    <w:rsid w:val="00C506F8"/>
    <w:rsid w:val="00C515CA"/>
    <w:rsid w:val="00C63890"/>
    <w:rsid w:val="00C660A8"/>
    <w:rsid w:val="00C6745E"/>
    <w:rsid w:val="00C67598"/>
    <w:rsid w:val="00C73700"/>
    <w:rsid w:val="00C754C9"/>
    <w:rsid w:val="00C80135"/>
    <w:rsid w:val="00C90862"/>
    <w:rsid w:val="00C9288C"/>
    <w:rsid w:val="00C95640"/>
    <w:rsid w:val="00C96B47"/>
    <w:rsid w:val="00C96D94"/>
    <w:rsid w:val="00CA4791"/>
    <w:rsid w:val="00CA7F82"/>
    <w:rsid w:val="00CB3FA6"/>
    <w:rsid w:val="00CB630A"/>
    <w:rsid w:val="00CB6D9B"/>
    <w:rsid w:val="00CB7FB0"/>
    <w:rsid w:val="00CC275F"/>
    <w:rsid w:val="00CD28D9"/>
    <w:rsid w:val="00CD716F"/>
    <w:rsid w:val="00CE2BD7"/>
    <w:rsid w:val="00CE4168"/>
    <w:rsid w:val="00CE6C2B"/>
    <w:rsid w:val="00CF1D77"/>
    <w:rsid w:val="00CF2037"/>
    <w:rsid w:val="00CF40A9"/>
    <w:rsid w:val="00D00EFB"/>
    <w:rsid w:val="00D11056"/>
    <w:rsid w:val="00D17321"/>
    <w:rsid w:val="00D225E3"/>
    <w:rsid w:val="00D249CA"/>
    <w:rsid w:val="00D27810"/>
    <w:rsid w:val="00D32903"/>
    <w:rsid w:val="00D32DDC"/>
    <w:rsid w:val="00D3439C"/>
    <w:rsid w:val="00D36314"/>
    <w:rsid w:val="00D4358E"/>
    <w:rsid w:val="00D44A33"/>
    <w:rsid w:val="00D474D6"/>
    <w:rsid w:val="00D51A5C"/>
    <w:rsid w:val="00D63A78"/>
    <w:rsid w:val="00D66C2E"/>
    <w:rsid w:val="00D67AB8"/>
    <w:rsid w:val="00D70886"/>
    <w:rsid w:val="00D71E24"/>
    <w:rsid w:val="00D8486B"/>
    <w:rsid w:val="00D911AF"/>
    <w:rsid w:val="00DA1446"/>
    <w:rsid w:val="00DA2BC5"/>
    <w:rsid w:val="00DA30B4"/>
    <w:rsid w:val="00DA3285"/>
    <w:rsid w:val="00DA3B9E"/>
    <w:rsid w:val="00DB221F"/>
    <w:rsid w:val="00DB7DF6"/>
    <w:rsid w:val="00DC114E"/>
    <w:rsid w:val="00DC297D"/>
    <w:rsid w:val="00DC7412"/>
    <w:rsid w:val="00DD037E"/>
    <w:rsid w:val="00DE1230"/>
    <w:rsid w:val="00DE14BA"/>
    <w:rsid w:val="00DE1D78"/>
    <w:rsid w:val="00DE60F9"/>
    <w:rsid w:val="00E01482"/>
    <w:rsid w:val="00E10835"/>
    <w:rsid w:val="00E22333"/>
    <w:rsid w:val="00E22E0E"/>
    <w:rsid w:val="00E2488D"/>
    <w:rsid w:val="00E24FB8"/>
    <w:rsid w:val="00E32CBD"/>
    <w:rsid w:val="00E34B68"/>
    <w:rsid w:val="00E353C4"/>
    <w:rsid w:val="00E354C8"/>
    <w:rsid w:val="00E528D8"/>
    <w:rsid w:val="00E53C23"/>
    <w:rsid w:val="00E53D09"/>
    <w:rsid w:val="00E6531E"/>
    <w:rsid w:val="00E679C4"/>
    <w:rsid w:val="00E73D90"/>
    <w:rsid w:val="00E75C2B"/>
    <w:rsid w:val="00E81E9F"/>
    <w:rsid w:val="00E84518"/>
    <w:rsid w:val="00E8667C"/>
    <w:rsid w:val="00E9071A"/>
    <w:rsid w:val="00E94E12"/>
    <w:rsid w:val="00EA547E"/>
    <w:rsid w:val="00EA6A92"/>
    <w:rsid w:val="00EB3ED1"/>
    <w:rsid w:val="00EB5BA3"/>
    <w:rsid w:val="00EB5C76"/>
    <w:rsid w:val="00EC28B1"/>
    <w:rsid w:val="00EC42E8"/>
    <w:rsid w:val="00EC5E17"/>
    <w:rsid w:val="00ED1F48"/>
    <w:rsid w:val="00ED3AF6"/>
    <w:rsid w:val="00ED4ECC"/>
    <w:rsid w:val="00EF3C19"/>
    <w:rsid w:val="00EF421F"/>
    <w:rsid w:val="00EF5E11"/>
    <w:rsid w:val="00F0102C"/>
    <w:rsid w:val="00F0256B"/>
    <w:rsid w:val="00F02D88"/>
    <w:rsid w:val="00F03ED8"/>
    <w:rsid w:val="00F04166"/>
    <w:rsid w:val="00F0551D"/>
    <w:rsid w:val="00F11053"/>
    <w:rsid w:val="00F24CFA"/>
    <w:rsid w:val="00F27D65"/>
    <w:rsid w:val="00F35561"/>
    <w:rsid w:val="00F36AD4"/>
    <w:rsid w:val="00F57988"/>
    <w:rsid w:val="00F71425"/>
    <w:rsid w:val="00F77DA3"/>
    <w:rsid w:val="00F802DF"/>
    <w:rsid w:val="00F90849"/>
    <w:rsid w:val="00F90C07"/>
    <w:rsid w:val="00F9313A"/>
    <w:rsid w:val="00F95EEE"/>
    <w:rsid w:val="00FA6107"/>
    <w:rsid w:val="00FA6DAD"/>
    <w:rsid w:val="00FB235F"/>
    <w:rsid w:val="00FB2C19"/>
    <w:rsid w:val="00FB33CA"/>
    <w:rsid w:val="00FB3857"/>
    <w:rsid w:val="00FB610A"/>
    <w:rsid w:val="00FB7ED4"/>
    <w:rsid w:val="00FC77A5"/>
    <w:rsid w:val="00FC79AA"/>
    <w:rsid w:val="00FC7B72"/>
    <w:rsid w:val="00FD3EBF"/>
    <w:rsid w:val="00FD5DD3"/>
    <w:rsid w:val="00FD670E"/>
    <w:rsid w:val="00FF0607"/>
    <w:rsid w:val="00FF3CC6"/>
    <w:rsid w:val="00FF63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FA0D5"/>
  <w15:chartTrackingRefBased/>
  <w15:docId w15:val="{F6566827-D9C6-47FA-8993-8BF76F1F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285"/>
    <w:pPr>
      <w:spacing w:line="288" w:lineRule="auto"/>
    </w:pPr>
    <w:rPr>
      <w:rFonts w:ascii="Lato" w:hAnsi="Lato"/>
      <w:color w:val="636669"/>
      <w:sz w:val="24"/>
    </w:rPr>
  </w:style>
  <w:style w:type="paragraph" w:styleId="Titre1">
    <w:name w:val="heading 1"/>
    <w:basedOn w:val="Normal"/>
    <w:next w:val="Normal"/>
    <w:link w:val="Titre1Car"/>
    <w:autoRedefine/>
    <w:uiPriority w:val="9"/>
    <w:qFormat/>
    <w:rsid w:val="00DA3285"/>
    <w:pPr>
      <w:keepNext/>
      <w:keepLines/>
      <w:spacing w:before="240" w:after="240"/>
      <w:outlineLvl w:val="0"/>
    </w:pPr>
    <w:rPr>
      <w:rFonts w:eastAsiaTheme="majorEastAsia" w:cstheme="majorBidi"/>
      <w:b/>
      <w:color w:val="613C97"/>
      <w:sz w:val="48"/>
      <w:szCs w:val="32"/>
    </w:rPr>
  </w:style>
  <w:style w:type="paragraph" w:styleId="Titre2">
    <w:name w:val="heading 2"/>
    <w:aliases w:val="Titre 2 -Sous-titre"/>
    <w:basedOn w:val="Normal"/>
    <w:next w:val="Normal"/>
    <w:link w:val="Titre2Car"/>
    <w:autoRedefine/>
    <w:uiPriority w:val="9"/>
    <w:unhideWhenUsed/>
    <w:qFormat/>
    <w:rsid w:val="00026C38"/>
    <w:pPr>
      <w:keepNext/>
      <w:keepLines/>
      <w:spacing w:before="240" w:after="120" w:line="276" w:lineRule="auto"/>
      <w:outlineLvl w:val="1"/>
    </w:pPr>
    <w:rPr>
      <w:rFonts w:eastAsiaTheme="majorEastAsia" w:cstheme="majorBidi"/>
      <w:b/>
      <w:bCs/>
      <w:color w:val="0082BF"/>
      <w:sz w:val="36"/>
      <w:szCs w:val="26"/>
    </w:rPr>
  </w:style>
  <w:style w:type="paragraph" w:styleId="Titre3">
    <w:name w:val="heading 3"/>
    <w:basedOn w:val="Normal"/>
    <w:next w:val="Normal"/>
    <w:link w:val="Titre3Car"/>
    <w:autoRedefine/>
    <w:uiPriority w:val="9"/>
    <w:unhideWhenUsed/>
    <w:qFormat/>
    <w:rsid w:val="008E1B43"/>
    <w:pPr>
      <w:keepNext/>
      <w:keepLines/>
      <w:spacing w:before="40" w:after="0"/>
      <w:outlineLvl w:val="2"/>
    </w:pPr>
    <w:rPr>
      <w:rFonts w:eastAsiaTheme="majorEastAsia" w:cstheme="majorBidi"/>
      <w:color w:val="613C97"/>
      <w:sz w:val="28"/>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Titre 2 -Sous-titre Car"/>
    <w:basedOn w:val="Policepardfaut"/>
    <w:link w:val="Titre2"/>
    <w:uiPriority w:val="9"/>
    <w:rsid w:val="00026C38"/>
    <w:rPr>
      <w:rFonts w:ascii="Lato" w:eastAsiaTheme="majorEastAsia" w:hAnsi="Lato" w:cstheme="majorBidi"/>
      <w:b/>
      <w:bCs/>
      <w:color w:val="0082BF"/>
      <w:sz w:val="36"/>
      <w:szCs w:val="26"/>
    </w:rPr>
  </w:style>
  <w:style w:type="paragraph" w:customStyle="1" w:styleId="Puce">
    <w:name w:val="Puce"/>
    <w:basedOn w:val="Paragraphedeliste"/>
    <w:autoRedefine/>
    <w:qFormat/>
    <w:rsid w:val="00A83F4D"/>
    <w:pPr>
      <w:numPr>
        <w:numId w:val="1"/>
      </w:numPr>
      <w:spacing w:after="120" w:line="276" w:lineRule="auto"/>
    </w:pPr>
    <w:rPr>
      <w:rFonts w:eastAsiaTheme="minorEastAsia"/>
    </w:rPr>
  </w:style>
  <w:style w:type="character" w:styleId="Marquedecommentaire">
    <w:name w:val="annotation reference"/>
    <w:basedOn w:val="Policepardfaut"/>
    <w:uiPriority w:val="99"/>
    <w:semiHidden/>
    <w:unhideWhenUsed/>
    <w:rsid w:val="00804017"/>
    <w:rPr>
      <w:sz w:val="16"/>
      <w:szCs w:val="16"/>
    </w:rPr>
  </w:style>
  <w:style w:type="paragraph" w:styleId="Commentaire">
    <w:name w:val="annotation text"/>
    <w:basedOn w:val="Normal"/>
    <w:link w:val="CommentaireCar"/>
    <w:uiPriority w:val="99"/>
    <w:unhideWhenUsed/>
    <w:rsid w:val="00804017"/>
    <w:pPr>
      <w:spacing w:after="120" w:line="240" w:lineRule="auto"/>
    </w:pPr>
    <w:rPr>
      <w:rFonts w:ascii="Arial" w:eastAsiaTheme="minorEastAsia" w:hAnsi="Arial"/>
      <w:sz w:val="20"/>
      <w:szCs w:val="20"/>
    </w:rPr>
  </w:style>
  <w:style w:type="character" w:customStyle="1" w:styleId="CommentaireCar">
    <w:name w:val="Commentaire Car"/>
    <w:basedOn w:val="Policepardfaut"/>
    <w:link w:val="Commentaire"/>
    <w:uiPriority w:val="99"/>
    <w:rsid w:val="00804017"/>
    <w:rPr>
      <w:rFonts w:ascii="Arial" w:eastAsiaTheme="minorEastAsia" w:hAnsi="Arial"/>
      <w:sz w:val="20"/>
      <w:szCs w:val="20"/>
    </w:rPr>
  </w:style>
  <w:style w:type="paragraph" w:customStyle="1" w:styleId="Titre3-soustitre">
    <w:name w:val="Titre 3-sous titre"/>
    <w:basedOn w:val="Titre3"/>
    <w:next w:val="Titre3"/>
    <w:link w:val="Titre3-soustitreCar"/>
    <w:autoRedefine/>
    <w:uiPriority w:val="11"/>
    <w:qFormat/>
    <w:rsid w:val="00E01482"/>
    <w:pPr>
      <w:spacing w:before="200" w:after="120" w:line="276" w:lineRule="auto"/>
    </w:pPr>
    <w:rPr>
      <w:bCs/>
      <w:color w:val="00B3E9"/>
    </w:rPr>
  </w:style>
  <w:style w:type="character" w:styleId="Lienhypertexte">
    <w:name w:val="Hyperlink"/>
    <w:basedOn w:val="Policepardfaut"/>
    <w:uiPriority w:val="99"/>
    <w:unhideWhenUsed/>
    <w:rsid w:val="00804017"/>
    <w:rPr>
      <w:color w:val="0563C1" w:themeColor="hyperlink"/>
      <w:u w:val="single"/>
    </w:rPr>
  </w:style>
  <w:style w:type="character" w:customStyle="1" w:styleId="Titre3-soustitreCar">
    <w:name w:val="Titre 3-sous titre Car"/>
    <w:basedOn w:val="Titre3Car"/>
    <w:link w:val="Titre3-soustitre"/>
    <w:uiPriority w:val="11"/>
    <w:rsid w:val="00E01482"/>
    <w:rPr>
      <w:rFonts w:ascii="Lato" w:eastAsiaTheme="majorEastAsia" w:hAnsi="Lato" w:cstheme="majorBidi"/>
      <w:b w:val="0"/>
      <w:bCs/>
      <w:color w:val="00B3E9"/>
      <w:sz w:val="28"/>
      <w:szCs w:val="24"/>
    </w:rPr>
  </w:style>
  <w:style w:type="paragraph" w:styleId="Paragraphedeliste">
    <w:name w:val="List Paragraph"/>
    <w:aliases w:val="Numérotation"/>
    <w:basedOn w:val="Normal"/>
    <w:link w:val="ParagraphedelisteCar"/>
    <w:uiPriority w:val="34"/>
    <w:qFormat/>
    <w:rsid w:val="00804017"/>
    <w:pPr>
      <w:ind w:left="720"/>
      <w:contextualSpacing/>
    </w:pPr>
  </w:style>
  <w:style w:type="character" w:customStyle="1" w:styleId="Titre3Car">
    <w:name w:val="Titre 3 Car"/>
    <w:basedOn w:val="Policepardfaut"/>
    <w:link w:val="Titre3"/>
    <w:uiPriority w:val="9"/>
    <w:rsid w:val="008E1B43"/>
    <w:rPr>
      <w:rFonts w:ascii="Lato" w:eastAsiaTheme="majorEastAsia" w:hAnsi="Lato" w:cstheme="majorBidi"/>
      <w:color w:val="613C97"/>
      <w:sz w:val="28"/>
      <w:szCs w:val="24"/>
    </w:rPr>
  </w:style>
  <w:style w:type="paragraph" w:styleId="Textedebulles">
    <w:name w:val="Balloon Text"/>
    <w:basedOn w:val="Normal"/>
    <w:link w:val="TextedebullesCar"/>
    <w:uiPriority w:val="99"/>
    <w:semiHidden/>
    <w:unhideWhenUsed/>
    <w:rsid w:val="008040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4017"/>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760EA0"/>
    <w:pPr>
      <w:spacing w:after="160"/>
    </w:pPr>
    <w:rPr>
      <w:rFonts w:asciiTheme="minorHAnsi" w:eastAsiaTheme="minorHAnsi" w:hAnsiTheme="minorHAnsi"/>
      <w:b/>
      <w:bCs/>
    </w:rPr>
  </w:style>
  <w:style w:type="character" w:customStyle="1" w:styleId="ObjetducommentaireCar">
    <w:name w:val="Objet du commentaire Car"/>
    <w:basedOn w:val="CommentaireCar"/>
    <w:link w:val="Objetducommentaire"/>
    <w:uiPriority w:val="99"/>
    <w:semiHidden/>
    <w:rsid w:val="00760EA0"/>
    <w:rPr>
      <w:rFonts w:ascii="Arial" w:eastAsiaTheme="minorEastAsia" w:hAnsi="Arial"/>
      <w:b/>
      <w:bCs/>
      <w:sz w:val="20"/>
      <w:szCs w:val="20"/>
    </w:rPr>
  </w:style>
  <w:style w:type="paragraph" w:styleId="Titre">
    <w:name w:val="Title"/>
    <w:basedOn w:val="Normal"/>
    <w:next w:val="Normal"/>
    <w:link w:val="TitreCar"/>
    <w:uiPriority w:val="10"/>
    <w:rsid w:val="00BD23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D2356"/>
    <w:rPr>
      <w:rFonts w:asciiTheme="majorHAnsi" w:eastAsiaTheme="majorEastAsia" w:hAnsiTheme="majorHAnsi" w:cstheme="majorBidi"/>
      <w:spacing w:val="-10"/>
      <w:kern w:val="28"/>
      <w:sz w:val="56"/>
      <w:szCs w:val="56"/>
    </w:rPr>
  </w:style>
  <w:style w:type="character" w:customStyle="1" w:styleId="ParagraphedelisteCar">
    <w:name w:val="Paragraphe de liste Car"/>
    <w:aliases w:val="Numérotation Car"/>
    <w:basedOn w:val="Policepardfaut"/>
    <w:link w:val="Paragraphedeliste"/>
    <w:uiPriority w:val="34"/>
    <w:rsid w:val="003A0251"/>
  </w:style>
  <w:style w:type="paragraph" w:styleId="En-tte">
    <w:name w:val="header"/>
    <w:basedOn w:val="Normal"/>
    <w:link w:val="En-tteCar"/>
    <w:uiPriority w:val="99"/>
    <w:unhideWhenUsed/>
    <w:rsid w:val="003A0251"/>
    <w:pPr>
      <w:tabs>
        <w:tab w:val="center" w:pos="4320"/>
        <w:tab w:val="right" w:pos="8640"/>
      </w:tabs>
      <w:spacing w:after="0" w:line="240" w:lineRule="auto"/>
    </w:pPr>
  </w:style>
  <w:style w:type="character" w:customStyle="1" w:styleId="En-tteCar">
    <w:name w:val="En-tête Car"/>
    <w:basedOn w:val="Policepardfaut"/>
    <w:link w:val="En-tte"/>
    <w:uiPriority w:val="99"/>
    <w:rsid w:val="003A0251"/>
  </w:style>
  <w:style w:type="paragraph" w:styleId="Pieddepage">
    <w:name w:val="footer"/>
    <w:basedOn w:val="Normal"/>
    <w:link w:val="PieddepageCar"/>
    <w:uiPriority w:val="99"/>
    <w:unhideWhenUsed/>
    <w:rsid w:val="003A025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A0251"/>
  </w:style>
  <w:style w:type="character" w:styleId="Lienhypertextesuivivisit">
    <w:name w:val="FollowedHyperlink"/>
    <w:basedOn w:val="Policepardfaut"/>
    <w:uiPriority w:val="99"/>
    <w:semiHidden/>
    <w:unhideWhenUsed/>
    <w:rsid w:val="00E75C2B"/>
    <w:rPr>
      <w:color w:val="954F72" w:themeColor="followedHyperlink"/>
      <w:u w:val="single"/>
    </w:rPr>
  </w:style>
  <w:style w:type="paragraph" w:customStyle="1" w:styleId="textecourant">
    <w:name w:val="texte courant"/>
    <w:basedOn w:val="Normal"/>
    <w:link w:val="textecourantCar"/>
    <w:qFormat/>
    <w:rsid w:val="000327CE"/>
    <w:pPr>
      <w:tabs>
        <w:tab w:val="right" w:leader="dot" w:pos="9600"/>
      </w:tabs>
      <w:suppressAutoHyphens/>
      <w:autoSpaceDE w:val="0"/>
      <w:autoSpaceDN w:val="0"/>
      <w:adjustRightInd w:val="0"/>
      <w:spacing w:after="120" w:line="276" w:lineRule="auto"/>
      <w:textAlignment w:val="center"/>
    </w:pPr>
    <w:rPr>
      <w:rFonts w:ascii="Arial" w:eastAsia="SimSun" w:hAnsi="Arial" w:cs="Arial"/>
      <w:kern w:val="1"/>
      <w:szCs w:val="24"/>
      <w:lang w:val="fr-FR" w:eastAsia="hi-IN" w:bidi="hi-IN"/>
    </w:rPr>
  </w:style>
  <w:style w:type="character" w:customStyle="1" w:styleId="textecourantCar">
    <w:name w:val="texte courant Car"/>
    <w:basedOn w:val="Policepardfaut"/>
    <w:link w:val="textecourant"/>
    <w:rsid w:val="000327CE"/>
    <w:rPr>
      <w:rFonts w:ascii="Arial" w:eastAsia="SimSun" w:hAnsi="Arial" w:cs="Arial"/>
      <w:kern w:val="1"/>
      <w:sz w:val="24"/>
      <w:szCs w:val="24"/>
      <w:lang w:val="fr-FR" w:eastAsia="hi-IN" w:bidi="hi-IN"/>
    </w:rPr>
  </w:style>
  <w:style w:type="character" w:customStyle="1" w:styleId="Titre1Car">
    <w:name w:val="Titre 1 Car"/>
    <w:basedOn w:val="Policepardfaut"/>
    <w:link w:val="Titre1"/>
    <w:uiPriority w:val="9"/>
    <w:rsid w:val="00DA3285"/>
    <w:rPr>
      <w:rFonts w:ascii="Lato" w:eastAsiaTheme="majorEastAsia" w:hAnsi="Lato" w:cstheme="majorBidi"/>
      <w:b/>
      <w:color w:val="613C97"/>
      <w:sz w:val="48"/>
      <w:szCs w:val="32"/>
    </w:rPr>
  </w:style>
  <w:style w:type="paragraph" w:customStyle="1" w:styleId="Titre2-Sous-titre">
    <w:name w:val="Titre 2 - Sous-titre"/>
    <w:basedOn w:val="Normal"/>
    <w:link w:val="Titre2-Sous-titreCar"/>
    <w:autoRedefine/>
    <w:uiPriority w:val="9"/>
    <w:qFormat/>
    <w:rsid w:val="0037615E"/>
    <w:pPr>
      <w:suppressAutoHyphens/>
      <w:autoSpaceDE w:val="0"/>
      <w:autoSpaceDN w:val="0"/>
      <w:adjustRightInd w:val="0"/>
      <w:spacing w:before="240" w:after="120"/>
      <w:textAlignment w:val="center"/>
      <w:outlineLvl w:val="1"/>
    </w:pPr>
    <w:rPr>
      <w:rFonts w:cstheme="minorHAnsi"/>
      <w:b/>
      <w:bCs/>
      <w:color w:val="0082BF"/>
      <w:sz w:val="36"/>
      <w:szCs w:val="32"/>
      <w:shd w:val="clear" w:color="auto" w:fill="FFFFFF"/>
      <w:lang w:val="fr-FR"/>
    </w:rPr>
  </w:style>
  <w:style w:type="character" w:customStyle="1" w:styleId="Titre2-Sous-titreCar">
    <w:name w:val="Titre 2 - Sous-titre Car"/>
    <w:basedOn w:val="Policepardfaut"/>
    <w:link w:val="Titre2-Sous-titre"/>
    <w:uiPriority w:val="9"/>
    <w:rsid w:val="0037615E"/>
    <w:rPr>
      <w:rFonts w:ascii="Lato" w:hAnsi="Lato" w:cstheme="minorHAnsi"/>
      <w:b/>
      <w:bCs/>
      <w:color w:val="0082BF"/>
      <w:sz w:val="36"/>
      <w:szCs w:val="32"/>
      <w:lang w:val="fr-FR"/>
    </w:rPr>
  </w:style>
  <w:style w:type="character" w:styleId="lev">
    <w:name w:val="Strong"/>
    <w:basedOn w:val="Policepardfaut"/>
    <w:uiPriority w:val="22"/>
    <w:rsid w:val="00990CE4"/>
    <w:rPr>
      <w:b/>
      <w:bCs/>
    </w:rPr>
  </w:style>
  <w:style w:type="paragraph" w:styleId="NormalWeb">
    <w:name w:val="Normal (Web)"/>
    <w:basedOn w:val="Normal"/>
    <w:uiPriority w:val="99"/>
    <w:unhideWhenUsed/>
    <w:rsid w:val="00990CE4"/>
    <w:pPr>
      <w:spacing w:before="100" w:beforeAutospacing="1" w:after="100" w:afterAutospacing="1" w:line="240" w:lineRule="auto"/>
    </w:pPr>
    <w:rPr>
      <w:rFonts w:ascii="Times New Roman" w:eastAsia="Times New Roman" w:hAnsi="Times New Roman" w:cs="Times New Roman"/>
      <w:szCs w:val="24"/>
      <w:lang w:eastAsia="fr-CA"/>
    </w:rPr>
  </w:style>
  <w:style w:type="paragraph" w:customStyle="1" w:styleId="Titretitre4">
    <w:name w:val="Titretitre4"/>
    <w:basedOn w:val="Normal"/>
    <w:link w:val="Titretitre4Car"/>
    <w:rsid w:val="001F4DF3"/>
    <w:pPr>
      <w:spacing w:before="240" w:after="120" w:line="276" w:lineRule="auto"/>
    </w:pPr>
    <w:rPr>
      <w:rFonts w:eastAsiaTheme="minorEastAsia"/>
      <w:b/>
    </w:rPr>
  </w:style>
  <w:style w:type="character" w:customStyle="1" w:styleId="Titretitre4Car">
    <w:name w:val="Titretitre4 Car"/>
    <w:basedOn w:val="Policepardfaut"/>
    <w:link w:val="Titretitre4"/>
    <w:rsid w:val="001F4DF3"/>
    <w:rPr>
      <w:rFonts w:ascii="Lato" w:eastAsiaTheme="minorEastAsia" w:hAnsi="Lato"/>
      <w:b/>
      <w:sz w:val="24"/>
    </w:rPr>
  </w:style>
  <w:style w:type="paragraph" w:styleId="Sansinterligne">
    <w:name w:val="No Spacing"/>
    <w:uiPriority w:val="1"/>
    <w:qFormat/>
    <w:rsid w:val="00591314"/>
    <w:pPr>
      <w:spacing w:after="0" w:line="240" w:lineRule="auto"/>
    </w:pPr>
    <w:rPr>
      <w:rFonts w:ascii="Lato" w:hAnsi="Lato"/>
      <w:sz w:val="24"/>
    </w:rPr>
  </w:style>
  <w:style w:type="paragraph" w:styleId="Rvision">
    <w:name w:val="Revision"/>
    <w:hidden/>
    <w:uiPriority w:val="99"/>
    <w:semiHidden/>
    <w:rsid w:val="00536877"/>
    <w:pPr>
      <w:spacing w:after="0" w:line="240" w:lineRule="auto"/>
    </w:pPr>
    <w:rPr>
      <w:rFonts w:ascii="Lato" w:hAnsi="Lato"/>
      <w:sz w:val="24"/>
    </w:rPr>
  </w:style>
  <w:style w:type="paragraph" w:styleId="En-ttedetabledesmatires">
    <w:name w:val="TOC Heading"/>
    <w:basedOn w:val="Titre1"/>
    <w:next w:val="Normal"/>
    <w:uiPriority w:val="39"/>
    <w:unhideWhenUsed/>
    <w:qFormat/>
    <w:rsid w:val="004C3646"/>
    <w:pPr>
      <w:spacing w:after="0" w:line="259" w:lineRule="auto"/>
      <w:outlineLvl w:val="9"/>
    </w:pPr>
    <w:rPr>
      <w:rFonts w:asciiTheme="majorHAnsi" w:hAnsiTheme="majorHAnsi"/>
      <w:b w:val="0"/>
      <w:color w:val="2E74B5" w:themeColor="accent1" w:themeShade="BF"/>
      <w:sz w:val="32"/>
      <w:lang w:eastAsia="fr-CA"/>
    </w:rPr>
  </w:style>
  <w:style w:type="paragraph" w:styleId="TM1">
    <w:name w:val="toc 1"/>
    <w:basedOn w:val="Normal"/>
    <w:next w:val="Normal"/>
    <w:autoRedefine/>
    <w:uiPriority w:val="39"/>
    <w:unhideWhenUsed/>
    <w:rsid w:val="004C3646"/>
    <w:pPr>
      <w:spacing w:after="100"/>
    </w:pPr>
  </w:style>
  <w:style w:type="paragraph" w:styleId="TM2">
    <w:name w:val="toc 2"/>
    <w:basedOn w:val="Normal"/>
    <w:next w:val="Normal"/>
    <w:autoRedefine/>
    <w:uiPriority w:val="39"/>
    <w:unhideWhenUsed/>
    <w:rsid w:val="004C3646"/>
    <w:pPr>
      <w:spacing w:after="100"/>
      <w:ind w:left="240"/>
    </w:pPr>
  </w:style>
  <w:style w:type="paragraph" w:styleId="TM3">
    <w:name w:val="toc 3"/>
    <w:basedOn w:val="Normal"/>
    <w:next w:val="Normal"/>
    <w:autoRedefine/>
    <w:uiPriority w:val="39"/>
    <w:unhideWhenUsed/>
    <w:rsid w:val="004C364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4652">
      <w:bodyDiv w:val="1"/>
      <w:marLeft w:val="0"/>
      <w:marRight w:val="0"/>
      <w:marTop w:val="0"/>
      <w:marBottom w:val="0"/>
      <w:divBdr>
        <w:top w:val="none" w:sz="0" w:space="0" w:color="auto"/>
        <w:left w:val="none" w:sz="0" w:space="0" w:color="auto"/>
        <w:bottom w:val="none" w:sz="0" w:space="0" w:color="auto"/>
        <w:right w:val="none" w:sz="0" w:space="0" w:color="auto"/>
      </w:divBdr>
    </w:div>
    <w:div w:id="499005878">
      <w:bodyDiv w:val="1"/>
      <w:marLeft w:val="0"/>
      <w:marRight w:val="0"/>
      <w:marTop w:val="0"/>
      <w:marBottom w:val="0"/>
      <w:divBdr>
        <w:top w:val="none" w:sz="0" w:space="0" w:color="auto"/>
        <w:left w:val="none" w:sz="0" w:space="0" w:color="auto"/>
        <w:bottom w:val="none" w:sz="0" w:space="0" w:color="auto"/>
        <w:right w:val="none" w:sz="0" w:space="0" w:color="auto"/>
      </w:divBdr>
    </w:div>
    <w:div w:id="670841290">
      <w:bodyDiv w:val="1"/>
      <w:marLeft w:val="0"/>
      <w:marRight w:val="0"/>
      <w:marTop w:val="0"/>
      <w:marBottom w:val="0"/>
      <w:divBdr>
        <w:top w:val="none" w:sz="0" w:space="0" w:color="auto"/>
        <w:left w:val="none" w:sz="0" w:space="0" w:color="auto"/>
        <w:bottom w:val="none" w:sz="0" w:space="0" w:color="auto"/>
        <w:right w:val="none" w:sz="0" w:space="0" w:color="auto"/>
      </w:divBdr>
    </w:div>
    <w:div w:id="1484927730">
      <w:bodyDiv w:val="1"/>
      <w:marLeft w:val="0"/>
      <w:marRight w:val="0"/>
      <w:marTop w:val="0"/>
      <w:marBottom w:val="0"/>
      <w:divBdr>
        <w:top w:val="none" w:sz="0" w:space="0" w:color="auto"/>
        <w:left w:val="none" w:sz="0" w:space="0" w:color="auto"/>
        <w:bottom w:val="none" w:sz="0" w:space="0" w:color="auto"/>
        <w:right w:val="none" w:sz="0" w:space="0" w:color="auto"/>
      </w:divBdr>
      <w:divsChild>
        <w:div w:id="819687798">
          <w:marLeft w:val="0"/>
          <w:marRight w:val="0"/>
          <w:marTop w:val="0"/>
          <w:marBottom w:val="0"/>
          <w:divBdr>
            <w:top w:val="none" w:sz="0" w:space="0" w:color="auto"/>
            <w:left w:val="none" w:sz="0" w:space="0" w:color="auto"/>
            <w:bottom w:val="none" w:sz="0" w:space="0" w:color="auto"/>
            <w:right w:val="none" w:sz="0" w:space="0" w:color="auto"/>
          </w:divBdr>
        </w:div>
      </w:divsChild>
    </w:div>
    <w:div w:id="1830249320">
      <w:bodyDiv w:val="1"/>
      <w:marLeft w:val="0"/>
      <w:marRight w:val="0"/>
      <w:marTop w:val="0"/>
      <w:marBottom w:val="0"/>
      <w:divBdr>
        <w:top w:val="none" w:sz="0" w:space="0" w:color="auto"/>
        <w:left w:val="none" w:sz="0" w:space="0" w:color="auto"/>
        <w:bottom w:val="none" w:sz="0" w:space="0" w:color="auto"/>
        <w:right w:val="none" w:sz="0" w:space="0" w:color="auto"/>
      </w:divBdr>
    </w:div>
    <w:div w:id="193528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ergo.ca/fr/programmes-de-soutien-financier/palim/" TargetMode="External"/><Relationship Id="rId13" Type="http://schemas.openxmlformats.org/officeDocument/2006/relationships/hyperlink" Target="https://victor-dore.cssdm.gouv.qc.ca/" TargetMode="External"/><Relationship Id="rId18" Type="http://schemas.openxmlformats.org/officeDocument/2006/relationships/hyperlink" Target="https://www.aphvat.com/" TargetMode="External"/><Relationship Id="rId26" Type="http://schemas.openxmlformats.org/officeDocument/2006/relationships/hyperlink" Target="https://altergo.ca/fr/nos-services/marches-exploratoires/" TargetMode="External"/><Relationship Id="rId3" Type="http://schemas.openxmlformats.org/officeDocument/2006/relationships/styles" Target="styles.xml"/><Relationship Id="rId21" Type="http://schemas.openxmlformats.org/officeDocument/2006/relationships/hyperlink" Target="https://altergo.ca/fr/nos-services/accompagnement-loisir-des-jeunes-ayant-une-limitation-fonctionnelle-camp-de-jour/" TargetMode="External"/><Relationship Id="rId34" Type="http://schemas.openxmlformats.org/officeDocument/2006/relationships/hyperlink" Target="https://defisportif.com" TargetMode="External"/><Relationship Id="rId7" Type="http://schemas.openxmlformats.org/officeDocument/2006/relationships/endnotes" Target="endnotes.xml"/><Relationship Id="rId12" Type="http://schemas.openxmlformats.org/officeDocument/2006/relationships/hyperlink" Target="https://www.altergo.ca/fr/programmes-de-soutien-financier/panam/" TargetMode="External"/><Relationship Id="rId17" Type="http://schemas.openxmlformats.org/officeDocument/2006/relationships/hyperlink" Target="https://www.fadoq.ca/reseau/" TargetMode="External"/><Relationship Id="rId25" Type="http://schemas.openxmlformats.org/officeDocument/2006/relationships/hyperlink" Target="https://altergo.ca/fr/nos-services/experimentation-situation-de-handicap/" TargetMode="External"/><Relationship Id="rId33" Type="http://schemas.openxmlformats.org/officeDocument/2006/relationships/hyperlink" Target="https://altergo.ca/f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phasie.ca/" TargetMode="External"/><Relationship Id="rId20" Type="http://schemas.openxmlformats.org/officeDocument/2006/relationships/hyperlink" Target="https://centredidache.com/" TargetMode="External"/><Relationship Id="rId29" Type="http://schemas.openxmlformats.org/officeDocument/2006/relationships/hyperlink" Target="https://collectifau.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tergo.ca/fr/programmes-de-soutien-financier/programme-daide-financiere-aux-initiatives-locales-et-regionales-en-loisir-pour-les-personnes-handicapees/" TargetMode="External"/><Relationship Id="rId24" Type="http://schemas.openxmlformats.org/officeDocument/2006/relationships/hyperlink" Target="https://altergo.ca/fr/nos-services/parle-moi-de-toi/" TargetMode="External"/><Relationship Id="rId32" Type="http://schemas.openxmlformats.org/officeDocument/2006/relationships/hyperlink" Target="mailto:info@altergo.ca"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pfm.ca/" TargetMode="External"/><Relationship Id="rId23" Type="http://schemas.openxmlformats.org/officeDocument/2006/relationships/hyperlink" Target="https://altergo.ca/fr/nos-services/accessibilite-universelle-des-evenements/" TargetMode="External"/><Relationship Id="rId28" Type="http://schemas.openxmlformats.org/officeDocument/2006/relationships/hyperlink" Target="https://altergo.ca/fr/nos-services/?type=services-conseils" TargetMode="External"/><Relationship Id="rId36" Type="http://schemas.openxmlformats.org/officeDocument/2006/relationships/fontTable" Target="fontTable.xml"/><Relationship Id="rId10" Type="http://schemas.openxmlformats.org/officeDocument/2006/relationships/hyperlink" Target="https://www.altergo.ca/fr/programmes-de-soutien-financier/cal/" TargetMode="External"/><Relationship Id="rId19" Type="http://schemas.openxmlformats.org/officeDocument/2006/relationships/hyperlink" Target="https://alpar.ca/" TargetMode="External"/><Relationship Id="rId31" Type="http://schemas.openxmlformats.org/officeDocument/2006/relationships/hyperlink" Target="https://youtu.be/yvRTtcXTgnU" TargetMode="External"/><Relationship Id="rId4" Type="http://schemas.openxmlformats.org/officeDocument/2006/relationships/settings" Target="settings.xml"/><Relationship Id="rId9" Type="http://schemas.openxmlformats.org/officeDocument/2006/relationships/hyperlink" Target="https://altergo.ca/fr/programmes-de-soutien-financier/cal/" TargetMode="External"/><Relationship Id="rId14" Type="http://schemas.openxmlformats.org/officeDocument/2006/relationships/hyperlink" Target="https://letape.org/" TargetMode="External"/><Relationship Id="rId22" Type="http://schemas.openxmlformats.org/officeDocument/2006/relationships/hyperlink" Target="https://altergo.ca/fr/nos-services/accueil-des-personnes-ayant-une-limitation-fonctionnelle/" TargetMode="External"/><Relationship Id="rId27" Type="http://schemas.openxmlformats.org/officeDocument/2006/relationships/hyperlink" Target="https://altergo.ca/fr/nos-services/etudes-de-plans/" TargetMode="External"/><Relationship Id="rId30" Type="http://schemas.openxmlformats.org/officeDocument/2006/relationships/hyperlink" Target="https://collectifau.ca/a-propos/" TargetMode="Externa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82"/>
    <w:rsid w:val="00C177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4DF37BD7C30442F8867898E288AE655">
    <w:name w:val="C4DF37BD7C30442F8867898E288AE655"/>
    <w:rsid w:val="00C17782"/>
  </w:style>
  <w:style w:type="paragraph" w:customStyle="1" w:styleId="9EB77388CEA64B34BAE6FFA7516215CD">
    <w:name w:val="9EB77388CEA64B34BAE6FFA7516215CD"/>
    <w:rsid w:val="00C17782"/>
  </w:style>
  <w:style w:type="paragraph" w:customStyle="1" w:styleId="305A7C8D3C1247ABB3BAD17EFC1F9352">
    <w:name w:val="305A7C8D3C1247ABB3BAD17EFC1F9352"/>
    <w:rsid w:val="00C17782"/>
  </w:style>
  <w:style w:type="paragraph" w:customStyle="1" w:styleId="2B05231784D34A8DBF6D9FECE8B4A6A0">
    <w:name w:val="2B05231784D34A8DBF6D9FECE8B4A6A0"/>
    <w:rsid w:val="00C17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79035-565D-4897-BB19-578CB657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36</Pages>
  <Words>8544</Words>
  <Characters>46997</Characters>
  <Application>Microsoft Office Word</Application>
  <DocSecurity>0</DocSecurity>
  <Lines>391</Lines>
  <Paragraphs>110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2022-2023</dc:title>
  <dc:subject/>
  <dc:creator>Julien Deschênes</dc:creator>
  <cp:keywords/>
  <dc:description/>
  <cp:lastModifiedBy>Amanda Fanizza</cp:lastModifiedBy>
  <cp:revision>16</cp:revision>
  <dcterms:created xsi:type="dcterms:W3CDTF">2023-11-20T15:36:00Z</dcterms:created>
  <dcterms:modified xsi:type="dcterms:W3CDTF">2023-11-21T15:07:00Z</dcterms:modified>
</cp:coreProperties>
</file>